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615" w:rsidRPr="00E61615" w:rsidRDefault="00E61615" w:rsidP="00E61615">
      <w:pPr>
        <w:tabs>
          <w:tab w:val="left" w:pos="4500"/>
        </w:tabs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6161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ПРОЕКТ</w:t>
      </w:r>
    </w:p>
    <w:p w:rsidR="00C36D9C" w:rsidRDefault="00C36D9C" w:rsidP="00C36D9C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А</w:t>
      </w:r>
      <w:r w:rsidRPr="00285DD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ДМИНИСТРАЦИЯ ПЕРВОМАЙСКОГО РАЙОНА</w:t>
      </w:r>
    </w:p>
    <w:p w:rsidR="00C36D9C" w:rsidRPr="00285DD2" w:rsidRDefault="00C36D9C" w:rsidP="00C36D9C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C36D9C" w:rsidRDefault="00C36D9C" w:rsidP="00C36D9C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85DD2">
        <w:rPr>
          <w:rFonts w:ascii="Times New Roman" w:hAnsi="Times New Roman" w:cs="Times New Roman"/>
          <w:color w:val="000000" w:themeColor="text1"/>
          <w:sz w:val="32"/>
          <w:szCs w:val="32"/>
        </w:rPr>
        <w:t>РАСПОРЯЖЕНИЕ</w:t>
      </w:r>
    </w:p>
    <w:p w:rsidR="00C36D9C" w:rsidRPr="00B24475" w:rsidRDefault="001F4135" w:rsidP="00F51A34">
      <w:pPr>
        <w:pStyle w:val="3"/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__</w:t>
      </w:r>
      <w:r w:rsidR="00F51A3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.</w:t>
      </w:r>
      <w:r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__</w:t>
      </w:r>
      <w:r w:rsidR="00F51A3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.</w:t>
      </w:r>
      <w:r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____</w:t>
      </w:r>
      <w:r w:rsidR="00F51A3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                                                                                                                 № </w:t>
      </w:r>
      <w:r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___</w:t>
      </w:r>
      <w:r w:rsidR="00F51A3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-</w:t>
      </w:r>
      <w:r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__</w:t>
      </w:r>
    </w:p>
    <w:p w:rsidR="00F51A34" w:rsidRDefault="00F51A34" w:rsidP="00F51A3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с. Первомайское</w:t>
      </w:r>
    </w:p>
    <w:p w:rsidR="00F51A34" w:rsidRDefault="00F51A34" w:rsidP="00F51A3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36D9C" w:rsidRDefault="00681C62" w:rsidP="00F51A3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одобрении прогноза социально-экономического развития муниципального образования «П</w:t>
      </w:r>
      <w:r w:rsidR="008B7F2F">
        <w:rPr>
          <w:rFonts w:ascii="Times New Roman" w:hAnsi="Times New Roman" w:cs="Times New Roman"/>
          <w:color w:val="000000" w:themeColor="text1"/>
          <w:sz w:val="26"/>
          <w:szCs w:val="26"/>
        </w:rPr>
        <w:t>ервомайский район» на 20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AC6BD6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8B7F2F">
        <w:rPr>
          <w:rFonts w:ascii="Times New Roman" w:hAnsi="Times New Roman" w:cs="Times New Roman"/>
          <w:color w:val="000000" w:themeColor="text1"/>
          <w:sz w:val="26"/>
          <w:szCs w:val="26"/>
        </w:rPr>
        <w:t>-202</w:t>
      </w:r>
      <w:r w:rsidR="00AC6BD6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</w:p>
    <w:p w:rsidR="00B24475" w:rsidRDefault="00B24475" w:rsidP="00F51A3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24475" w:rsidRDefault="00B24475" w:rsidP="00F51A3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C018C" w:rsidRPr="006B395F" w:rsidRDefault="005C018C" w:rsidP="00F51A3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81C62" w:rsidRPr="00681C62" w:rsidRDefault="00681C62" w:rsidP="00F51A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постановлением Администраци</w:t>
      </w:r>
      <w:r w:rsidR="005561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Первомайского района от 07 июля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2016</w:t>
      </w:r>
      <w:r w:rsidR="005561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151 «Об утверждении Порядка разработки прогноза социально-экономического развития муниципального образования «Первомайский район» на среднесрочный период»</w:t>
      </w: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</w:p>
    <w:p w:rsidR="00681C62" w:rsidRPr="00681C62" w:rsidRDefault="00681C62" w:rsidP="00681C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Одобрить</w:t>
      </w: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прогноз социально-экономического развития муниципального образования «Первомайский район»  на 20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AC6BD6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-202</w:t>
      </w:r>
      <w:r w:rsidR="00AC6BD6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</w:t>
      </w:r>
      <w:r w:rsidR="000905F6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согласно приложени</w:t>
      </w:r>
      <w:r w:rsidR="00CC5CE0"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настоящему распоряжению.</w:t>
      </w:r>
    </w:p>
    <w:p w:rsidR="00681C62" w:rsidRPr="00681C62" w:rsidRDefault="008504B0" w:rsidP="00681C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Направить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одобренный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прогноз социально-экономического развития муниципального образования «Первомайский район» на 20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AC6BD6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-202</w:t>
      </w:r>
      <w:r w:rsidR="00AC6BD6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</w:t>
      </w:r>
      <w:r w:rsidR="000905F6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Думу Первомайского района.</w:t>
      </w:r>
    </w:p>
    <w:p w:rsidR="00681C62" w:rsidRPr="00681C62" w:rsidRDefault="008504B0" w:rsidP="00681C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>азместить</w:t>
      </w:r>
      <w:proofErr w:type="gramEnd"/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настоящее распоряжение</w:t>
      </w: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>на официальном сайте Администрации Первомайского района (http://pmr.tomsk.ru/).</w:t>
      </w:r>
    </w:p>
    <w:p w:rsidR="000E71C6" w:rsidRDefault="00B24475" w:rsidP="00C36D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bookmarkStart w:id="0" w:name="_GoBack"/>
      <w:bookmarkEnd w:id="0"/>
    </w:p>
    <w:p w:rsidR="00B24475" w:rsidRDefault="00B24475" w:rsidP="00C36D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C018C" w:rsidRPr="006B395F" w:rsidRDefault="005C018C" w:rsidP="00C36D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36D9C" w:rsidRDefault="0061565B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C36D9C" w:rsidRPr="006B395F">
        <w:rPr>
          <w:rFonts w:ascii="Times New Roman" w:hAnsi="Times New Roman" w:cs="Times New Roman"/>
          <w:color w:val="000000" w:themeColor="text1"/>
          <w:sz w:val="26"/>
          <w:szCs w:val="26"/>
        </w:rPr>
        <w:t>лав</w:t>
      </w:r>
      <w:r w:rsidR="00281408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C36D9C" w:rsidRPr="006B3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Первомайского района </w:t>
      </w:r>
      <w:r w:rsidR="00281408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281408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281408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281408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281408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281408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281408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      И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281408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281408">
        <w:rPr>
          <w:rFonts w:ascii="Times New Roman" w:hAnsi="Times New Roman" w:cs="Times New Roman"/>
          <w:color w:val="000000" w:themeColor="text1"/>
          <w:sz w:val="26"/>
          <w:szCs w:val="26"/>
        </w:rPr>
        <w:t>Сиберт</w:t>
      </w:r>
    </w:p>
    <w:p w:rsidR="00C36D9C" w:rsidRDefault="00C36D9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36D9C" w:rsidRDefault="00C36D9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20"/>
        </w:rPr>
      </w:pPr>
    </w:p>
    <w:p w:rsidR="00B24475" w:rsidRDefault="00B24475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24475" w:rsidRDefault="00B24475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24475" w:rsidRDefault="00B24475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51A34" w:rsidRDefault="00F51A34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36D9C" w:rsidRPr="00B24475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К.С. Павловская</w:t>
      </w:r>
    </w:p>
    <w:p w:rsidR="00CC5CE0" w:rsidRDefault="00DC290A" w:rsidP="005C018C">
      <w:pPr>
        <w:spacing w:after="0" w:line="240" w:lineRule="auto"/>
        <w:sectPr w:rsidR="00CC5CE0" w:rsidSect="005C018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8(38245)2 17 47</w:t>
      </w:r>
    </w:p>
    <w:tbl>
      <w:tblPr>
        <w:tblW w:w="14885" w:type="dxa"/>
        <w:jc w:val="center"/>
        <w:tblLayout w:type="fixed"/>
        <w:tblLook w:val="04A0"/>
      </w:tblPr>
      <w:tblGrid>
        <w:gridCol w:w="2567"/>
        <w:gridCol w:w="12318"/>
      </w:tblGrid>
      <w:tr w:rsidR="00681C62" w:rsidRPr="00681C62" w:rsidTr="00FC3B21">
        <w:trPr>
          <w:trHeight w:val="312"/>
          <w:jc w:val="center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C62" w:rsidRPr="00681C62" w:rsidRDefault="00681C62" w:rsidP="00681C62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23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B93" w:rsidRDefault="00655B93" w:rsidP="00F51A3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</w:t>
            </w:r>
            <w:r w:rsidR="005C018C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Приложение</w:t>
            </w:r>
          </w:p>
          <w:p w:rsidR="00655B93" w:rsidRPr="00655B93" w:rsidRDefault="00655B93" w:rsidP="00F51A3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к</w:t>
            </w:r>
            <w:r w:rsidR="00681C62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распоряжению </w:t>
            </w:r>
          </w:p>
          <w:p w:rsidR="00655B93" w:rsidRPr="00655B93" w:rsidRDefault="00655B93" w:rsidP="00F51A3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Администрации </w:t>
            </w:r>
            <w:r w:rsidR="00681C62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Первомайского </w:t>
            </w:r>
          </w:p>
          <w:p w:rsidR="00681C62" w:rsidRPr="00655B93" w:rsidRDefault="00655B93" w:rsidP="00F51A3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района </w:t>
            </w:r>
            <w:r w:rsidR="00F0037D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</w:t>
            </w:r>
            <w:r w:rsidR="00681C62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</w:t>
            </w:r>
            <w:r w:rsidR="00F0037D" w:rsidRPr="00655B9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  <w:r w:rsidR="001F413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</w:t>
            </w:r>
            <w:r w:rsidR="00F51A3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r w:rsidR="001F413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</w:t>
            </w:r>
            <w:r w:rsidR="00F51A3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r w:rsidR="001F413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</w:t>
            </w:r>
            <w:r w:rsidR="00F51A3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№ </w:t>
            </w:r>
            <w:r w:rsidR="001F413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</w:t>
            </w:r>
            <w:r w:rsidR="00F51A3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  <w:r w:rsidR="001F413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</w:t>
            </w:r>
          </w:p>
          <w:p w:rsidR="00681C62" w:rsidRPr="00681C62" w:rsidRDefault="00681C62" w:rsidP="00F51A3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</w:tbl>
    <w:p w:rsidR="00AF3B58" w:rsidRPr="00065803" w:rsidRDefault="00AF3B58" w:rsidP="00CC5C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176" w:type="dxa"/>
        <w:tblLayout w:type="fixed"/>
        <w:tblLook w:val="04A0"/>
      </w:tblPr>
      <w:tblGrid>
        <w:gridCol w:w="3828"/>
        <w:gridCol w:w="1134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C6BD6" w:rsidRPr="00AC6BD6" w:rsidTr="00AC6BD6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bookmarkStart w:id="1" w:name="RANGE!A1:N228"/>
            <w:r w:rsidRPr="00AC6BD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  <w:bookmarkEnd w:id="1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AC6BD6" w:rsidRPr="00AC6BD6" w:rsidTr="00AC6BD6">
        <w:trPr>
          <w:trHeight w:val="330"/>
        </w:trPr>
        <w:tc>
          <w:tcPr>
            <w:tcW w:w="1516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AC6BD6" w:rsidRPr="00AC6BD6" w:rsidTr="00AC6BD6">
        <w:trPr>
          <w:trHeight w:val="405"/>
        </w:trPr>
        <w:tc>
          <w:tcPr>
            <w:tcW w:w="1516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Показатели прогноза социально-экономического развития муниципального района (городского округа</w:t>
            </w:r>
            <w:proofErr w:type="gramStart"/>
            <w:r w:rsidRPr="00AC6B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)Т</w:t>
            </w:r>
            <w:proofErr w:type="gramEnd"/>
            <w:r w:rsidRPr="00AC6B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омской области на 2023-2025 годы</w:t>
            </w:r>
          </w:p>
        </w:tc>
      </w:tr>
      <w:tr w:rsidR="00AC6BD6" w:rsidRPr="00AC6BD6" w:rsidTr="00AC6BD6">
        <w:trPr>
          <w:trHeight w:val="405"/>
        </w:trPr>
        <w:tc>
          <w:tcPr>
            <w:tcW w:w="1516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Муниципальное образование "Первомайский район"</w:t>
            </w:r>
          </w:p>
        </w:tc>
      </w:tr>
      <w:tr w:rsidR="00AC6BD6" w:rsidRPr="00AC6BD6" w:rsidTr="00AC6BD6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C6BD6" w:rsidRPr="00AC6BD6" w:rsidTr="00FB1CA5">
        <w:trPr>
          <w:trHeight w:val="289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Единица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оценка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прогноз</w:t>
            </w:r>
          </w:p>
        </w:tc>
      </w:tr>
      <w:tr w:rsidR="00AC6BD6" w:rsidRPr="00AC6BD6" w:rsidTr="00FB1CA5">
        <w:trPr>
          <w:trHeight w:val="124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</w:tr>
      <w:tr w:rsidR="00AC6BD6" w:rsidRPr="00AC6BD6" w:rsidTr="00FB1CA5">
        <w:trPr>
          <w:trHeight w:val="22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консервативный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базовый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консервативный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базовый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консервативный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базовый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целевой</w:t>
            </w:r>
          </w:p>
        </w:tc>
      </w:tr>
      <w:tr w:rsidR="00AC6BD6" w:rsidRPr="00AC6BD6" w:rsidTr="00AC6BD6">
        <w:trPr>
          <w:trHeight w:val="33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вариант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вариант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вариант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вариант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вариант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вариант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вариант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вариант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вариант</w:t>
            </w:r>
          </w:p>
        </w:tc>
      </w:tr>
      <w:tr w:rsidR="00AC6BD6" w:rsidRPr="00AC6BD6" w:rsidTr="00FB1CA5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 Промышленное производство (BCDE)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6BD6" w:rsidRPr="00AC6BD6" w:rsidTr="00AC6BD6">
        <w:trPr>
          <w:trHeight w:val="6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(по полному кругу предприятий)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млн. руб.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700,19</w:t>
            </w:r>
          </w:p>
        </w:tc>
      </w:tr>
      <w:tr w:rsidR="00AC6BD6" w:rsidRPr="00AC6BD6" w:rsidTr="00AC6BD6">
        <w:trPr>
          <w:trHeight w:val="6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млн. руб.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166,5</w:t>
            </w:r>
          </w:p>
        </w:tc>
      </w:tr>
      <w:tr w:rsidR="00AC6BD6" w:rsidRPr="00AC6BD6" w:rsidTr="00FB1CA5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Индекс промышленного производства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104,8</w:t>
            </w:r>
          </w:p>
        </w:tc>
      </w:tr>
      <w:tr w:rsidR="00AC6BD6" w:rsidRPr="00AC6BD6" w:rsidTr="00FB1CA5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Добыча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6BD6" w:rsidRPr="00AC6BD6" w:rsidTr="00AC6BD6">
        <w:trPr>
          <w:trHeight w:val="9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B: Добыча полезных ископаемых  (по полному кругу предприятий)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млн. руб.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</w:tr>
      <w:tr w:rsidR="00AC6BD6" w:rsidRPr="00AC6BD6" w:rsidTr="00FB1CA5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Индекс-дефлятор </w:t>
            </w:r>
            <w:proofErr w:type="spellStart"/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отрузки</w:t>
            </w:r>
            <w:proofErr w:type="spellEnd"/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РАЗДЕЛ B: Добыча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</w:tr>
      <w:tr w:rsidR="00AC6BD6" w:rsidRPr="00AC6BD6" w:rsidTr="00AC6BD6">
        <w:trPr>
          <w:trHeight w:val="6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Индекс производства - РАЗДЕЛ B: Добыча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</w:tr>
      <w:tr w:rsidR="00AC6BD6" w:rsidRPr="00AC6BD6" w:rsidTr="00087A4D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Обрабатывающие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6BD6" w:rsidRPr="00AC6BD6" w:rsidTr="00087A4D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C: Обрабатывающие производства (по полному кругу предприятий)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млн. руб.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672,3</w:t>
            </w:r>
          </w:p>
        </w:tc>
      </w:tr>
      <w:tr w:rsidR="00AC6BD6" w:rsidRPr="00AC6BD6" w:rsidTr="00FB1CA5">
        <w:trPr>
          <w:trHeight w:val="7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C: Обрабатывающие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млн. руб.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140,7</w:t>
            </w:r>
          </w:p>
        </w:tc>
      </w:tr>
      <w:tr w:rsidR="00AC6BD6" w:rsidRPr="00AC6BD6" w:rsidTr="00AC6BD6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Индекс-дефлятор </w:t>
            </w:r>
            <w:proofErr w:type="spellStart"/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отрузки</w:t>
            </w:r>
            <w:proofErr w:type="spellEnd"/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РАЗДЕЛ C: Обрабатывающие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</w:tr>
      <w:tr w:rsidR="00AC6BD6" w:rsidRPr="00AC6BD6" w:rsidTr="00AC6BD6">
        <w:trPr>
          <w:trHeight w:val="6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производства - РАЗДЕЛ C: Обрабатывающие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</w:tr>
      <w:tr w:rsidR="00AC6BD6" w:rsidRPr="00AC6BD6" w:rsidTr="00FB1CA5">
        <w:trPr>
          <w:trHeight w:val="9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- 10 Производство пищевых продуктов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млн. руб.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</w:tr>
      <w:tr w:rsidR="00AC6BD6" w:rsidRPr="00AC6BD6" w:rsidTr="00FB1CA5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Индекс-дефлятор </w:t>
            </w:r>
            <w:proofErr w:type="spellStart"/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отрузки</w:t>
            </w:r>
            <w:proofErr w:type="spellEnd"/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- 10 Производство пищевых продуктов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</w:tr>
      <w:tr w:rsidR="00AC6BD6" w:rsidRPr="00AC6BD6" w:rsidTr="00087A4D">
        <w:trPr>
          <w:trHeight w:val="1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производства - 10 Производство пищевых продуктов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</w:tr>
      <w:tr w:rsidR="00AC6BD6" w:rsidRPr="00AC6BD6" w:rsidTr="00FB1CA5">
        <w:trPr>
          <w:trHeight w:val="52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млн. руб.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138,7</w:t>
            </w:r>
          </w:p>
        </w:tc>
      </w:tr>
      <w:tr w:rsidR="00AC6BD6" w:rsidRPr="00AC6BD6" w:rsidTr="00FB1CA5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Индекс-дефлятор </w:t>
            </w:r>
            <w:proofErr w:type="spellStart"/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отрузки</w:t>
            </w:r>
            <w:proofErr w:type="spellEnd"/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</w:tr>
      <w:tr w:rsidR="00AC6BD6" w:rsidRPr="00AC6BD6" w:rsidTr="00FB1CA5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производства - 16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</w:tr>
      <w:tr w:rsidR="00AC6BD6" w:rsidRPr="00AC6BD6" w:rsidTr="00FB1CA5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6BD6" w:rsidRPr="00AC6BD6" w:rsidTr="00087A4D">
        <w:trPr>
          <w:trHeight w:val="13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 (по полному кругу предприятий)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млн. руб.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</w:tr>
      <w:tr w:rsidR="00AC6BD6" w:rsidRPr="00AC6BD6" w:rsidTr="00087A4D">
        <w:trPr>
          <w:trHeight w:val="9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млн. руб.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</w:tr>
      <w:tr w:rsidR="00AC6BD6" w:rsidRPr="00AC6BD6" w:rsidTr="00AC6BD6">
        <w:trPr>
          <w:trHeight w:val="6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отгрузки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</w:tr>
      <w:tr w:rsidR="00AC6BD6" w:rsidRPr="00AC6BD6" w:rsidTr="00AC6BD6">
        <w:trPr>
          <w:trHeight w:val="6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производства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</w:tr>
      <w:tr w:rsidR="00AC6BD6" w:rsidRPr="00AC6BD6" w:rsidTr="00195751">
        <w:trPr>
          <w:trHeight w:val="15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A4D" w:rsidRPr="00AC6BD6" w:rsidRDefault="00AC6BD6" w:rsidP="00195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6BD6" w:rsidRPr="00AC6BD6" w:rsidTr="00087A4D">
        <w:trPr>
          <w:trHeight w:val="51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деятельность по ликвидации загрязнений (по полному кругу предприятий)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млн. руб.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</w:tr>
      <w:tr w:rsidR="00AC6BD6" w:rsidRPr="00AC6BD6" w:rsidTr="00087A4D">
        <w:trPr>
          <w:trHeight w:val="3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млн. руб.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</w:tr>
      <w:tr w:rsidR="00AC6BD6" w:rsidRPr="00AC6BD6" w:rsidTr="00087A4D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отгрузки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</w:tr>
      <w:tr w:rsidR="00AC6BD6" w:rsidRPr="00AC6BD6" w:rsidTr="00087A4D">
        <w:trPr>
          <w:trHeight w:val="41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производства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</w:tr>
      <w:tr w:rsidR="00AC6BD6" w:rsidRPr="00AC6BD6" w:rsidTr="00087A4D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A4D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 Сельское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6BD6" w:rsidRPr="00AC6BD6" w:rsidTr="00087A4D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7A4D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Продукция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2 069,1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2 142,2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2 178,0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2 270,3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2 339,8</w:t>
            </w:r>
          </w:p>
        </w:tc>
      </w:tr>
      <w:tr w:rsidR="00AC6BD6" w:rsidRPr="00AC6BD6" w:rsidTr="00087A4D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производства продукции сельского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% к предыдущему </w:t>
            </w: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lastRenderedPageBreak/>
              <w:t>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104,8</w:t>
            </w:r>
          </w:p>
        </w:tc>
      </w:tr>
      <w:tr w:rsidR="00AC6BD6" w:rsidRPr="00AC6BD6" w:rsidTr="00087A4D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Индекс-дефлятор продукции сельского хозяйства в хозяйствах всех категорий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</w:tr>
      <w:tr w:rsidR="00AC6BD6" w:rsidRPr="00AC6BD6" w:rsidTr="00087A4D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Продукция сельского хозяйства в хозяйствах всех категорий,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6BD6" w:rsidRPr="00AC6BD6" w:rsidTr="00087A4D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Продукция растениеводства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млн</w:t>
            </w:r>
            <w:proofErr w:type="gramStart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.р</w:t>
            </w:r>
            <w:proofErr w:type="gramEnd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822,5</w:t>
            </w:r>
          </w:p>
        </w:tc>
      </w:tr>
      <w:tr w:rsidR="00AC6BD6" w:rsidRPr="00AC6BD6" w:rsidTr="00087A4D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производства продукции растениеводства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продукции растениеводства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Продукция животноводства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млн</w:t>
            </w:r>
            <w:proofErr w:type="gramStart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.р</w:t>
            </w:r>
            <w:proofErr w:type="gramEnd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1 517,3</w:t>
            </w:r>
          </w:p>
        </w:tc>
      </w:tr>
      <w:tr w:rsidR="00AC6BD6" w:rsidRPr="00AC6BD6" w:rsidTr="00087A4D">
        <w:trPr>
          <w:trHeight w:val="4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производства продукции животноводства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</w:tr>
      <w:tr w:rsidR="00AC6BD6" w:rsidRPr="00AC6BD6" w:rsidTr="00AC6BD6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продукции животноводства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3. 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6BD6" w:rsidRPr="00AC6BD6" w:rsidTr="00195751">
        <w:trPr>
          <w:trHeight w:val="51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Протяженность автомобильных дорог общего пользования с твердым покрытием (федерального, регионального и межмуниципального, местного значения)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gramStart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км</w:t>
            </w:r>
            <w:proofErr w:type="gramEnd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359,800</w:t>
            </w:r>
          </w:p>
        </w:tc>
      </w:tr>
      <w:tr w:rsidR="00AC6BD6" w:rsidRPr="00AC6BD6" w:rsidTr="00195751">
        <w:trPr>
          <w:trHeight w:val="47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Плотность автомобильных дорог общего пользования с твердым покрытием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на конец года; км путей на 10000 кв</w:t>
            </w:r>
            <w:proofErr w:type="gramStart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.к</w:t>
            </w:r>
            <w:proofErr w:type="gramEnd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 территории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</w:tr>
      <w:tr w:rsidR="00AC6BD6" w:rsidRPr="00AC6BD6" w:rsidTr="00195751">
        <w:trPr>
          <w:trHeight w:val="1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автомобильных дорог с твердым покрытием в общей протяженности автомобильных дорог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на конец года;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34,070</w:t>
            </w:r>
          </w:p>
        </w:tc>
      </w:tr>
      <w:tr w:rsidR="00AC6BD6" w:rsidRPr="00AC6BD6" w:rsidTr="00195751">
        <w:trPr>
          <w:trHeight w:val="23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Производство важнейших видов продукции в натуральном выражении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Валовой сбор зерна (в весе после доработки)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29,8</w:t>
            </w:r>
          </w:p>
        </w:tc>
      </w:tr>
      <w:tr w:rsidR="00AC6BD6" w:rsidRPr="00AC6BD6" w:rsidTr="00195751">
        <w:trPr>
          <w:trHeight w:val="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Валовой сбор семян масличных культур –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Валовой сбор картофеля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Валовой сбор овощей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Скот и птица на убой (в живом весе)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Древесина необработанная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млн. куб.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</w:tr>
      <w:tr w:rsidR="00AC6BD6" w:rsidRPr="00AC6BD6" w:rsidTr="00195751">
        <w:trPr>
          <w:trHeight w:val="9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Рыба и продукты рыбные переработанные и консервированные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тонн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4. Строительство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6BD6" w:rsidRPr="00AC6BD6" w:rsidTr="00195751">
        <w:trPr>
          <w:trHeight w:val="22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работ, выполненных по виду экономической деятельности "Строительство" (Раздел F)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ценах соответствующих лет; 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588,9</w:t>
            </w:r>
          </w:p>
        </w:tc>
      </w:tr>
      <w:tr w:rsidR="00AC6BD6" w:rsidRPr="00AC6BD6" w:rsidTr="00AC6BD6">
        <w:trPr>
          <w:trHeight w:val="6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производства по виду деятельности "Строительство" (Раздел F)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</w:tr>
      <w:tr w:rsidR="00AC6BD6" w:rsidRPr="00AC6BD6" w:rsidTr="00AC6BD6">
        <w:trPr>
          <w:trHeight w:val="6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по объему работ, выполненных по виду деятельности "Строительство" (Раздел F)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 в действие жилых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кв. м. в общей площади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2,896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жилых домов, построенных населением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5.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6BD6" w:rsidRPr="00AC6BD6" w:rsidTr="00AC6BD6">
        <w:trPr>
          <w:trHeight w:val="6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Инвестиции в основной капитал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ценах соответствующих лет; 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661,7</w:t>
            </w:r>
          </w:p>
        </w:tc>
      </w:tr>
      <w:tr w:rsidR="00AC6BD6" w:rsidRPr="00AC6BD6" w:rsidTr="00AC6BD6">
        <w:trPr>
          <w:trHeight w:val="6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физического объема инвестиций в основной капитал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103,4</w:t>
            </w:r>
          </w:p>
        </w:tc>
      </w:tr>
      <w:tr w:rsidR="00AC6BD6" w:rsidRPr="00AC6BD6" w:rsidTr="00AC6BD6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104,7</w:t>
            </w:r>
          </w:p>
        </w:tc>
      </w:tr>
      <w:tr w:rsidR="00AC6BD6" w:rsidRPr="00AC6BD6" w:rsidTr="00195751">
        <w:trPr>
          <w:trHeight w:val="4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млн. руб.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602,9</w:t>
            </w:r>
          </w:p>
        </w:tc>
      </w:tr>
      <w:tr w:rsidR="00AC6BD6" w:rsidRPr="00AC6BD6" w:rsidTr="00AC6BD6">
        <w:trPr>
          <w:trHeight w:val="6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106,3</w:t>
            </w:r>
          </w:p>
        </w:tc>
      </w:tr>
      <w:tr w:rsidR="00AC6BD6" w:rsidRPr="00AC6BD6" w:rsidTr="00AC6BD6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104,7</w:t>
            </w:r>
          </w:p>
        </w:tc>
      </w:tr>
      <w:tr w:rsidR="00AC6BD6" w:rsidRPr="00AC6BD6" w:rsidTr="00195751">
        <w:trPr>
          <w:trHeight w:val="13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Распределение инвестиций в основной капитал по источникам финансирования (без субъектов малого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602,9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Собственные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млн.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191,4</w:t>
            </w:r>
          </w:p>
        </w:tc>
      </w:tr>
      <w:tr w:rsidR="00AC6BD6" w:rsidRPr="00AC6BD6" w:rsidTr="00195751">
        <w:trPr>
          <w:trHeight w:val="9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млн.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411,5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 банков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млн.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260,0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млн.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151,5</w:t>
            </w:r>
          </w:p>
        </w:tc>
      </w:tr>
      <w:tr w:rsidR="00AC6BD6" w:rsidRPr="00AC6BD6" w:rsidTr="00195751">
        <w:trPr>
          <w:trHeight w:val="7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млн.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94,4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бюджеты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млн.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местных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млн.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6. Торговля и услуги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Оборот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ценах соответствующих лет; 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2 028,6</w:t>
            </w:r>
          </w:p>
        </w:tc>
      </w:tr>
      <w:tr w:rsidR="00AC6BD6" w:rsidRPr="00AC6BD6" w:rsidTr="00AC6BD6">
        <w:trPr>
          <w:trHeight w:val="6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Оборот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104,0</w:t>
            </w:r>
          </w:p>
        </w:tc>
      </w:tr>
      <w:tr w:rsidR="00AC6BD6" w:rsidRPr="00AC6BD6" w:rsidTr="00AC6BD6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Индекс-дефлятор оборота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</w:tr>
      <w:tr w:rsidR="00AC6BD6" w:rsidRPr="00AC6BD6" w:rsidTr="00195751">
        <w:trPr>
          <w:trHeight w:val="12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Оборот общественного питания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млн. руб.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</w:tr>
      <w:tr w:rsidR="00AC6BD6" w:rsidRPr="00AC6BD6" w:rsidTr="00AC6BD6">
        <w:trPr>
          <w:trHeight w:val="6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Оборот общественного питания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104,0</w:t>
            </w:r>
          </w:p>
        </w:tc>
      </w:tr>
      <w:tr w:rsidR="00AC6BD6" w:rsidRPr="00AC6BD6" w:rsidTr="00195751">
        <w:trPr>
          <w:trHeight w:val="19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Индекс потребительских цен на продукцию общественного питания за период с начала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 соответствующему периоду предыдущего года,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Распределение оборота розничной торговли по формам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6BD6" w:rsidRPr="00AC6BD6" w:rsidTr="00195751">
        <w:trPr>
          <w:trHeight w:val="2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Оборот розничной торговли торгующих организаций и индивидуальных предпринимателей, осуществляющих деятельность вне рынка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ценах соответствующих лет; 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1 983,4</w:t>
            </w:r>
          </w:p>
        </w:tc>
      </w:tr>
      <w:tr w:rsidR="00AC6BD6" w:rsidRPr="00AC6BD6" w:rsidTr="00AC6BD6">
        <w:trPr>
          <w:trHeight w:val="6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Продажа на розничных рынках и ярмарках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ценах соответствующих лет; 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Оборот розничной торговли по торговым сетям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919,0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Оборот розничной торговли по торговым сетям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от оборота розничной торговли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45,3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Структура оборота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6BD6" w:rsidRPr="00AC6BD6" w:rsidTr="00AC6BD6">
        <w:trPr>
          <w:trHeight w:val="16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Пищевые продукты, включая напитки, и табачные изделия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ценах соответствующих лет; % от оборота розничной торговли субъекта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51,1</w:t>
            </w:r>
          </w:p>
        </w:tc>
      </w:tr>
      <w:tr w:rsidR="00AC6BD6" w:rsidRPr="00AC6BD6" w:rsidTr="00AC6BD6">
        <w:trPr>
          <w:trHeight w:val="16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Непродовольственные товары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ценах соответствующих лет; % от оборота розничной торговли субъекта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48,9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платных</w:t>
            </w:r>
            <w:proofErr w:type="gramEnd"/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услуг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180,8</w:t>
            </w:r>
          </w:p>
        </w:tc>
      </w:tr>
      <w:tr w:rsidR="00AC6BD6" w:rsidRPr="00AC6BD6" w:rsidTr="00AC6BD6">
        <w:trPr>
          <w:trHeight w:val="6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</w:t>
            </w:r>
            <w:proofErr w:type="gramStart"/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платных</w:t>
            </w:r>
            <w:proofErr w:type="gramEnd"/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услуг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105,8</w:t>
            </w:r>
          </w:p>
        </w:tc>
      </w:tr>
      <w:tr w:rsidR="00AC6BD6" w:rsidRPr="00AC6BD6" w:rsidTr="00AC6BD6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Индекс-дефлятор объема </w:t>
            </w:r>
            <w:proofErr w:type="gramStart"/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платных</w:t>
            </w:r>
            <w:proofErr w:type="gramEnd"/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 к предыдущему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7. Малое и среднее предпринимательство, включая </w:t>
            </w:r>
            <w:proofErr w:type="spellStart"/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микропредприятия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color w:val="FF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AC6BD6" w:rsidRPr="00AC6BD6" w:rsidTr="00195751">
        <w:trPr>
          <w:trHeight w:val="10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Число малых и средних предприятий, включая </w:t>
            </w:r>
            <w:proofErr w:type="spellStart"/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микропредприятия</w:t>
            </w:r>
            <w:proofErr w:type="spellEnd"/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(на конец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419,0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Среднесписочная численность работников малых и средних предприятий, включая </w:t>
            </w:r>
            <w:proofErr w:type="spellStart"/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микропредприятия</w:t>
            </w:r>
            <w:proofErr w:type="spellEnd"/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(без внешних совместителей)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Оборот малых и средних предприятий, включая </w:t>
            </w:r>
            <w:proofErr w:type="spellStart"/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микропредприятия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млрд. руб.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8. Финансы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 прибыльных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411,3</w:t>
            </w:r>
          </w:p>
        </w:tc>
      </w:tr>
      <w:tr w:rsidR="00AC6BD6" w:rsidRPr="00AC6BD6" w:rsidTr="00195751">
        <w:trPr>
          <w:trHeight w:val="88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Сальдированный финансовый результат (прибыль минус убыток)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млн. руб.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110,1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9. Население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6BD6" w:rsidRPr="00AC6BD6" w:rsidTr="00AC6BD6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населения (в среднегодовом исчислении)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</w:t>
            </w:r>
            <w:proofErr w:type="gramStart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.ч</w:t>
            </w:r>
            <w:proofErr w:type="gramEnd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населения трудоспособного возраста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</w:t>
            </w:r>
            <w:proofErr w:type="gramStart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.ч</w:t>
            </w:r>
            <w:proofErr w:type="gramEnd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населения старше трудоспособного возраста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</w:t>
            </w:r>
            <w:proofErr w:type="gramStart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.ч</w:t>
            </w:r>
            <w:proofErr w:type="gramEnd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AC6BD6" w:rsidRPr="00AC6BD6" w:rsidTr="00AC6BD6">
        <w:trPr>
          <w:trHeight w:val="6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Общий коэффициент рождаемости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число родившихся на 1000 человек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коэффициент смертности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число умерших на 1000 человек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естественного прироста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на 1000 человек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Миграционный прирост (убыль)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чел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-0,004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10. Труд и занятость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руб</w:t>
            </w:r>
            <w:proofErr w:type="spellEnd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/</w:t>
            </w:r>
            <w:proofErr w:type="spellStart"/>
            <w:proofErr w:type="gramStart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32 691,7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35 919,2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41 738,1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44 659,8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45 870,2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45 911,9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46 714,1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49 402,2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49 584,9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49 049,8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52 613,3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53 055,8</w:t>
            </w:r>
          </w:p>
        </w:tc>
      </w:tr>
      <w:tr w:rsidR="00AC6BD6" w:rsidRPr="00AC6BD6" w:rsidTr="00195751">
        <w:trPr>
          <w:trHeight w:val="1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Темп номинальной начисленной среднемесячной заработной платы работников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% </w:t>
            </w:r>
            <w:proofErr w:type="gramStart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</w:t>
            </w:r>
            <w:proofErr w:type="gramEnd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/г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107,0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Уровень зарегистрированной безработицы (на конец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</w:tr>
      <w:tr w:rsidR="00AC6BD6" w:rsidRPr="00AC6BD6" w:rsidTr="00195751">
        <w:trPr>
          <w:trHeight w:val="6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безработных, зарегистрированных в  государственных учреждениях службы занятости населения (на конец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тыс. 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заработной платы работников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млн</w:t>
            </w:r>
            <w:proofErr w:type="gramStart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.р</w:t>
            </w:r>
            <w:proofErr w:type="gramEnd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1 563,7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2 043,3</w:t>
            </w:r>
          </w:p>
        </w:tc>
      </w:tr>
      <w:tr w:rsidR="00AC6BD6" w:rsidRPr="00AC6BD6" w:rsidTr="00195751">
        <w:trPr>
          <w:trHeight w:val="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AC6BD6" w:rsidRDefault="00AC6BD6" w:rsidP="00AC6BD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Темп роста фонда заработной платы работников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6BD6" w:rsidRPr="00FB1CA5" w:rsidRDefault="00AC6BD6" w:rsidP="00AC6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% </w:t>
            </w:r>
            <w:proofErr w:type="gramStart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</w:t>
            </w:r>
            <w:proofErr w:type="gramEnd"/>
            <w:r w:rsidRPr="00FB1CA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/г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D6" w:rsidRPr="00AC6BD6" w:rsidRDefault="00AC6BD6" w:rsidP="00AC6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BD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108,3</w:t>
            </w:r>
          </w:p>
        </w:tc>
      </w:tr>
    </w:tbl>
    <w:p w:rsidR="00FC3B21" w:rsidRPr="00AC6BD6" w:rsidRDefault="00FC3B21" w:rsidP="00CC5CE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C3B21" w:rsidRPr="00AC6BD6" w:rsidRDefault="00FC3B21" w:rsidP="00CC5CE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  <w:sectPr w:rsidR="00FC3B21" w:rsidRPr="00AC6BD6" w:rsidSect="00087A4D">
          <w:pgSz w:w="16838" w:h="11906" w:orient="landscape"/>
          <w:pgMar w:top="1134" w:right="567" w:bottom="1701" w:left="1701" w:header="709" w:footer="709" w:gutter="0"/>
          <w:cols w:space="708"/>
          <w:docGrid w:linePitch="360"/>
        </w:sectPr>
      </w:pPr>
    </w:p>
    <w:p w:rsidR="00195751" w:rsidRPr="00195751" w:rsidRDefault="00195751" w:rsidP="00195751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Пояснительная записка</w:t>
      </w:r>
    </w:p>
    <w:p w:rsidR="00195751" w:rsidRPr="00195751" w:rsidRDefault="00195751" w:rsidP="00195751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 прогнозу социально-экономического развития</w:t>
      </w:r>
    </w:p>
    <w:p w:rsidR="00195751" w:rsidRPr="00195751" w:rsidRDefault="00195751" w:rsidP="00195751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 образования Первомайский район</w:t>
      </w:r>
    </w:p>
    <w:p w:rsidR="00195751" w:rsidRPr="00195751" w:rsidRDefault="00195751" w:rsidP="00195751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2023-2025 годы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Прогноз социально-экономического развития Первомайского района на среднесрочный период 2023-2025 годов разработан в соответствии с действующей нормативной правовой базой: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Бюджетным кодексом Российской Федерации;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Федеральным законом от 28 июня 2014 года № 172-ФЗ «О стратегическом планировании в Российской Федерации»;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Законом Томской области от 12 марта 2015 года № 24-03 «О стратегическом планировании в Томской области»;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Постановлением Администрации Томской области от 05.05.2016 № 155а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«Об утверждении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Порядка разработки прогноза социально-экономического развития Томской области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среднесрочный период»;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Постановлением Администрации Первомайского района от 07.07.2016 № 151 «Об утверждении Порядка разработки прогноза социально-экономического развития муниципального образования «Первомайский район» на среднесрочный период».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</w:t>
      </w: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Базовый период (2020 – 2022 годы)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eastAsia="ru-RU"/>
        </w:rPr>
      </w:pP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eastAsia="ru-RU"/>
        </w:rPr>
        <w:t>Общая оценка социально-экономической ситуации в районе.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Оценка исполнения прогноза социально-экономического развития Первомайского района на 2022 год.</w:t>
      </w:r>
    </w:p>
    <w:p w:rsidR="00195751" w:rsidRPr="00195751" w:rsidRDefault="00195751" w:rsidP="00195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Calibri" w:hAnsi="Times New Roman" w:cs="Times New Roman"/>
          <w:sz w:val="20"/>
          <w:szCs w:val="20"/>
          <w:lang w:eastAsia="ru-RU"/>
        </w:rPr>
        <w:t>В течение отчетного периода муниципальным образованием «Первомайский район» обеспечена реализация ключевых направлений бюджетной и налоговой политики, содействие социальному и экономическому развитию, обеспечение устойчивости бюджетной системы района, повышение уровня и качества жизни населения Первомайского района.</w:t>
      </w:r>
    </w:p>
    <w:p w:rsidR="00195751" w:rsidRPr="00195751" w:rsidRDefault="00195751" w:rsidP="00195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Среднегодовая численность постоянного населения Первомайского района по итогам 2021 года составила 16,1 тыс. человек (прогнозная оценка 16,3 тыс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.ч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ел).</w:t>
      </w:r>
    </w:p>
    <w:p w:rsidR="00195751" w:rsidRPr="00195751" w:rsidRDefault="00195751" w:rsidP="00195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Среднемесячная номинальная начисленная заработная плата по Первомайскому району на 1 работника в 2021 году составила 35919,2 рублей – прирост к соответствующему периоду прошлого 2020 года 109,8% (прогнозная оценка 35699,3 руб.).</w:t>
      </w:r>
    </w:p>
    <w:p w:rsidR="00195751" w:rsidRPr="00195751" w:rsidRDefault="00195751" w:rsidP="00195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Уровень регистрируемой безработицы в 2021 году снизился по отношению к 2020 году на 3,9% и составил 1,9% (прогнозная оценка 2,3%).</w:t>
      </w:r>
    </w:p>
    <w:p w:rsidR="00195751" w:rsidRPr="00195751" w:rsidRDefault="00195751" w:rsidP="00195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2021 году увеличилось количество субъектов малого и среднего предпринимательства (с учетом индивидуальных предпринимателей) по сравнению с 2020 годом на 8 ед. и составило 414 субъектов (прогнозное значение – 407 субъектов).</w:t>
      </w:r>
      <w:r w:rsidRPr="00195751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</w:p>
    <w:p w:rsidR="00195751" w:rsidRPr="00195751" w:rsidRDefault="00195751" w:rsidP="00195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2021 году ввод жилья составил 4,3 тыс. кв.м.,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состоящее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из индивидуальных жилых домов. Темп роста ввода жилья по отношению к 2020 году составил 143,3% (прогнозное значение 3,05 тыс.кв.м.).</w:t>
      </w:r>
    </w:p>
    <w:p w:rsidR="00195751" w:rsidRPr="00195751" w:rsidRDefault="00195751" w:rsidP="00195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Объем отгруженных товаров собственного производства, выполненных работ и услуг собственными силами по разделам B,C,D,E по полному кругу предприятий составил в 2021 году 535,3 млн. рублей, индекс промышленного производства при этом составил 106,9% (прогнозное значение – 712,0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уб.).</w:t>
      </w:r>
    </w:p>
    <w:p w:rsidR="00195751" w:rsidRPr="00195751" w:rsidRDefault="00195751" w:rsidP="00195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5751" w:rsidRPr="00195751" w:rsidRDefault="00195751" w:rsidP="00195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2021 году отмечалась стабильная работа предприятий жилищно-коммунального комплекса. </w:t>
      </w:r>
    </w:p>
    <w:p w:rsidR="00195751" w:rsidRPr="00195751" w:rsidRDefault="00195751" w:rsidP="001957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рамках национального проекта «Жильё и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городская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среда» и программы «Комплексное развитие сельских территорий» в 2021 году реализованы проекты по обустройству Комплекса мемориальных сооружений "Памятник войнам ВОВ" в с. Первомайское, обустройству стадиона и ограждения  в с. Ежи.</w:t>
      </w:r>
    </w:p>
    <w:p w:rsidR="00195751" w:rsidRPr="00195751" w:rsidRDefault="00195751" w:rsidP="001957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инициативного бюджетирования в 2021 году реализовано 17 проектов: отремонтировано 1600 метров водопроводных сетей и 2-е водонапорные башни, обустроено 4-е детские площадки, 2-е площадки для сбора ТБО, проведено благоустройство 3-х общественных территорий и 3-х кладбищ.</w:t>
      </w:r>
    </w:p>
    <w:p w:rsidR="00195751" w:rsidRPr="00195751" w:rsidRDefault="00195751" w:rsidP="001957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социальной сфере в 2021 году: </w:t>
      </w:r>
    </w:p>
    <w:p w:rsidR="00195751" w:rsidRPr="00195751" w:rsidRDefault="00195751" w:rsidP="001957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-открыто 2  Центра цифрового и гуманитарного профиля  «Точка Роста» в МАОУ </w:t>
      </w:r>
      <w:proofErr w:type="spell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Сергеевская</w:t>
      </w:r>
      <w:proofErr w:type="spell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СОШ и МБОУ </w:t>
      </w:r>
      <w:proofErr w:type="spell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Куяновская</w:t>
      </w:r>
      <w:proofErr w:type="spell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СОШ,  установлена малобюджетная спортивная площадка в с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.К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омсомольск;</w:t>
      </w:r>
    </w:p>
    <w:p w:rsidR="00195751" w:rsidRPr="00195751" w:rsidRDefault="00195751" w:rsidP="001957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в рамках национального проекта «Культура» проведена  модернизация Центральной библиотеки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с. Первомайское;</w:t>
      </w:r>
    </w:p>
    <w:p w:rsidR="00195751" w:rsidRPr="00195751" w:rsidRDefault="00195751" w:rsidP="001957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- в рамках госпрограммы «Развитие туризма в Томской области»  установлен теплый туалет в п. Комсомольск.</w:t>
      </w:r>
    </w:p>
    <w:p w:rsidR="00195751" w:rsidRPr="00195751" w:rsidRDefault="00195751" w:rsidP="001957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Основные характеристики ожидаемых итогов 2021 года предполагают сдержанную положительную динамику большинства показателей социально-экономического развития города. </w:t>
      </w:r>
    </w:p>
    <w:p w:rsidR="00195751" w:rsidRPr="00195751" w:rsidRDefault="00195751" w:rsidP="001957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планах на 2022 год:</w:t>
      </w:r>
    </w:p>
    <w:p w:rsidR="00195751" w:rsidRPr="00195751" w:rsidRDefault="00195751" w:rsidP="001957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- реализация проектов по строительству блочно-модульной котельной в п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.У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лу-Юл, капитальному ремонту 3-х школ: в п. Орехово, с. Куяново, с. Комсомольск;</w:t>
      </w:r>
    </w:p>
    <w:p w:rsidR="00195751" w:rsidRPr="00195751" w:rsidRDefault="00195751" w:rsidP="001957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- строительство 7 жилых домов в с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ервомайское;</w:t>
      </w:r>
    </w:p>
    <w:p w:rsidR="00195751" w:rsidRPr="00195751" w:rsidRDefault="00195751" w:rsidP="001957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ремонт 5 км дорог и тротуаров; </w:t>
      </w:r>
    </w:p>
    <w:p w:rsidR="00195751" w:rsidRPr="00195751" w:rsidRDefault="00195751" w:rsidP="001957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- реализация проектов по обустройству общественных территорий, и детских площадок, ремонту объектов ЖКХ в рамках инициативного бюджетирования в 23 населенных пунктах;</w:t>
      </w:r>
    </w:p>
    <w:p w:rsidR="00195751" w:rsidRPr="00195751" w:rsidRDefault="00195751" w:rsidP="001957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проведение комплексных кадастровых работ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с. Первомайское и п. Беляй.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Промышленное производство</w:t>
      </w:r>
    </w:p>
    <w:p w:rsidR="00195751" w:rsidRPr="00195751" w:rsidRDefault="00195751" w:rsidP="00195751">
      <w:pPr>
        <w:shd w:val="clear" w:color="auto" w:fill="FFFFFF"/>
        <w:spacing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Предприятиями лесопромышленного комплекса за 12 месяцев 2020 года заготовлено 1453,2 тыс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.к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уб.м. древесины (рост составил 117%), произведено пиломатериалов 54 тыс.куб.м. (темп роста 168%).</w:t>
      </w:r>
    </w:p>
    <w:p w:rsidR="00195751" w:rsidRPr="00195751" w:rsidRDefault="00195751" w:rsidP="00195751">
      <w:pPr>
        <w:shd w:val="clear" w:color="auto" w:fill="FFFFFF"/>
        <w:spacing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Пищевые продукты производят ООО «ПСПК Куендатский», Первомайское РАЙПО, ИП Лапшина О.А., а также ряд </w:t>
      </w:r>
      <w:proofErr w:type="spell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микропредприятий</w:t>
      </w:r>
      <w:proofErr w:type="spell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основные виды продукции – это молочная продукция, мясная и хлебобулочная.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Объем отгруженных товаров собственного производства, выполненных работ и услуг собственными силами (по полному кругу предприятий) вырос на 5% и составил  535,3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 В 2022 году этот показатель составит 566,34 млн.руб.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Сельское хозяйство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сельскохозяйственных организациях в 2021 году по сравнению с 2020 годом поголовье крупного рогатого скота увеличилось на 3,1%;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производство мяса скота и птицы на убой (в живом весе) по итогам 2021 года увеличилось на 5,1% по отношению к 2020 году;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- в сельскохозяйственных организациях за 12 месяцев 2021 года возросли объемы реализации всех основных видов сельскохозяйственной продукции по сравнению с 2020 годом.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Реализован проект ООО «КХ Куендат» по строительству фермы на 200 голов КРС в д. Туендат, продолжается реализация проекта ООО «Агро» по организации переработки льна в с. Сергеево, кооператив «Крестьянский» в с. Сергеево реализует проект по разведению КРС молочного направления, по</w:t>
      </w:r>
      <w:r w:rsidRPr="0019575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строен цех по убою скота на 10 голов в смену кооперативом «Век» с</w:t>
      </w:r>
      <w:proofErr w:type="gramStart"/>
      <w:r w:rsidRPr="0019575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.Н</w:t>
      </w:r>
      <w:proofErr w:type="gramEnd"/>
      <w:r w:rsidRPr="0019575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овомариинка.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2021 году Первомайский район стал лучшим в сфере животноводства среди муниципальных образований Томской области.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2022 году ожидается увеличение производства продукции сельского хозяйства на 19% (1937,1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уб.).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+mn-ea" w:hAnsi="Times New Roman" w:cs="Times New Roman"/>
          <w:b/>
          <w:kern w:val="24"/>
          <w:sz w:val="20"/>
          <w:szCs w:val="20"/>
          <w:lang w:eastAsia="ru-RU"/>
        </w:rPr>
      </w:pPr>
      <w:r w:rsidRPr="00195751">
        <w:rPr>
          <w:rFonts w:ascii="Times New Roman" w:eastAsia="+mn-ea" w:hAnsi="Times New Roman" w:cs="Times New Roman"/>
          <w:b/>
          <w:kern w:val="24"/>
          <w:sz w:val="20"/>
          <w:szCs w:val="20"/>
          <w:lang w:eastAsia="ru-RU"/>
        </w:rPr>
        <w:t>Транспорт</w:t>
      </w:r>
    </w:p>
    <w:p w:rsidR="00195751" w:rsidRPr="00195751" w:rsidRDefault="00195751" w:rsidP="001957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Ежегодно в Первомайском районе увеличивается количество отремонтированных дорожных покрытий. В прошлом году в районе отремонтировано 8,4 км дорог и 200 м пешеходных дорожек, в текущем году будет проведена работа по ремонту 5-ти км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орог и тротуаров в Первомайском, </w:t>
      </w:r>
      <w:proofErr w:type="spell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Туендате</w:t>
      </w:r>
      <w:proofErr w:type="spell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Вознесенке, </w:t>
      </w:r>
      <w:proofErr w:type="spell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Калмаках</w:t>
      </w:r>
      <w:proofErr w:type="spell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Ежах, </w:t>
      </w:r>
      <w:proofErr w:type="spell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Аргат-Юле</w:t>
      </w:r>
      <w:proofErr w:type="spell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Комсомольске.</w:t>
      </w:r>
    </w:p>
    <w:p w:rsidR="00195751" w:rsidRPr="00195751" w:rsidRDefault="00195751" w:rsidP="0019575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+mn-ea" w:hAnsi="Times New Roman" w:cs="Times New Roman"/>
          <w:kern w:val="24"/>
          <w:sz w:val="20"/>
          <w:szCs w:val="20"/>
          <w:lang w:eastAsia="ru-RU"/>
        </w:rPr>
      </w:pPr>
      <w:r w:rsidRPr="00195751">
        <w:rPr>
          <w:rFonts w:ascii="Times New Roman" w:eastAsia="+mn-ea" w:hAnsi="Times New Roman" w:cs="Times New Roman"/>
          <w:kern w:val="24"/>
          <w:sz w:val="20"/>
          <w:szCs w:val="20"/>
          <w:lang w:eastAsia="ru-RU"/>
        </w:rPr>
        <w:t>Протяженность автомобильных дорог общего пользования с твердым покрытием (федерального, регионального и межмуниципального, местного значения) составляет 359,8 км и в 2020 году не изменится.</w:t>
      </w:r>
    </w:p>
    <w:p w:rsidR="00195751" w:rsidRPr="00195751" w:rsidRDefault="00195751" w:rsidP="0019575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+mn-ea" w:hAnsi="Times New Roman" w:cs="Times New Roman"/>
          <w:kern w:val="24"/>
          <w:sz w:val="20"/>
          <w:szCs w:val="20"/>
          <w:lang w:eastAsia="ru-RU"/>
        </w:rPr>
      </w:pPr>
      <w:r w:rsidRPr="00195751">
        <w:rPr>
          <w:rFonts w:ascii="Times New Roman" w:eastAsia="+mn-ea" w:hAnsi="Times New Roman" w:cs="Times New Roman"/>
          <w:kern w:val="24"/>
          <w:sz w:val="20"/>
          <w:szCs w:val="20"/>
          <w:lang w:eastAsia="ru-RU"/>
        </w:rPr>
        <w:t>Сохранятся значения таких показателей как плотность автомобильных дорог общего пользования с твердым покрытием (0,023 км/10000 кв</w:t>
      </w:r>
      <w:proofErr w:type="gramStart"/>
      <w:r w:rsidRPr="00195751">
        <w:rPr>
          <w:rFonts w:ascii="Times New Roman" w:eastAsia="+mn-ea" w:hAnsi="Times New Roman" w:cs="Times New Roman"/>
          <w:kern w:val="24"/>
          <w:sz w:val="20"/>
          <w:szCs w:val="20"/>
          <w:lang w:eastAsia="ru-RU"/>
        </w:rPr>
        <w:t>.к</w:t>
      </w:r>
      <w:proofErr w:type="gramEnd"/>
      <w:r w:rsidRPr="00195751">
        <w:rPr>
          <w:rFonts w:ascii="Times New Roman" w:eastAsia="+mn-ea" w:hAnsi="Times New Roman" w:cs="Times New Roman"/>
          <w:kern w:val="24"/>
          <w:sz w:val="20"/>
          <w:szCs w:val="20"/>
          <w:lang w:eastAsia="ru-RU"/>
        </w:rPr>
        <w:t>м) и удельный вес автомобильных дорог с твердым покрытием в общей протяженности автомобильных дорог общего пользования (34,7%).</w:t>
      </w:r>
    </w:p>
    <w:p w:rsidR="00195751" w:rsidRPr="00195751" w:rsidRDefault="00195751" w:rsidP="0019575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+mn-ea" w:hAnsi="Times New Roman" w:cs="Times New Roman"/>
          <w:kern w:val="24"/>
          <w:sz w:val="20"/>
          <w:szCs w:val="20"/>
          <w:lang w:eastAsia="ru-RU"/>
        </w:rPr>
      </w:pPr>
      <w:r w:rsidRPr="00195751">
        <w:rPr>
          <w:rFonts w:ascii="Times New Roman" w:eastAsia="+mn-ea" w:hAnsi="Times New Roman" w:cs="Times New Roman"/>
          <w:kern w:val="24"/>
          <w:sz w:val="20"/>
          <w:szCs w:val="20"/>
          <w:lang w:eastAsia="ru-RU"/>
        </w:rPr>
        <w:t>В настоящее время в Первомайском районе действует 3 муниципальных маршрута «Первомайское – Улу-Юл», «Первомайское – Малиновка» и «Первомайское – Орехово», услуги по перевозке оказывает ООО «Асиновское АТП».</w:t>
      </w:r>
    </w:p>
    <w:p w:rsidR="00195751" w:rsidRPr="00195751" w:rsidRDefault="00195751" w:rsidP="00195751">
      <w:pPr>
        <w:tabs>
          <w:tab w:val="left" w:pos="360"/>
          <w:tab w:val="left" w:pos="54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Строительство</w:t>
      </w:r>
    </w:p>
    <w:p w:rsidR="00195751" w:rsidRPr="00195751" w:rsidRDefault="00195751" w:rsidP="001957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программам «Комплексное развитие сельских территорий» и «Обеспечение жильем молодых семей» на улучшение жилищных условий в 2021 году было выделено более 4,3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 бюджетных средств для 3 семей из числа молодых специалистов.</w:t>
      </w:r>
    </w:p>
    <w:p w:rsidR="00195751" w:rsidRPr="00195751" w:rsidRDefault="00195751" w:rsidP="001957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прошлом году по договору найма жилого помещения было построено 5 жилых домов на сумму 15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 для работников предприятий Агро и Чулымлес, в этом году будет построено 7 таких домов.</w:t>
      </w:r>
    </w:p>
    <w:p w:rsidR="00195751" w:rsidRPr="00195751" w:rsidRDefault="00195751" w:rsidP="001957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целом по району за 2021 год введено в действие общей (полезной) площади 4300 кв.м. индивидуального строительства, что выше уровня 2020 года на 42,1%.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Общая площадь жилых помещений, приходящаяся в среднем на одного жителя составляет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28 кв.м.</w:t>
      </w:r>
    </w:p>
    <w:p w:rsidR="00195751" w:rsidRPr="00195751" w:rsidRDefault="00195751" w:rsidP="001957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программы «Комплексное развитие сельских территорий» в 2021 году завершены все 6 этапов газификации – это 67 км газопровода. В настоящее время разработана проектно-сметная документация по газификации мкр. Зеленый.</w:t>
      </w:r>
    </w:p>
    <w:p w:rsidR="00195751" w:rsidRPr="00195751" w:rsidRDefault="00195751" w:rsidP="001957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Объем работ, выполненных по виду деятельности «Строительство» в 2021 году составил 407,2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уб., в 2022 году этот показатель составит 487,6 млн.руб.</w:t>
      </w:r>
    </w:p>
    <w:p w:rsidR="00195751" w:rsidRPr="00195751" w:rsidRDefault="00195751" w:rsidP="00195751">
      <w:pPr>
        <w:tabs>
          <w:tab w:val="left" w:pos="360"/>
          <w:tab w:val="left" w:pos="54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Инвестиции</w:t>
      </w:r>
    </w:p>
    <w:p w:rsidR="00195751" w:rsidRPr="00195751" w:rsidRDefault="00195751" w:rsidP="00195751">
      <w:pPr>
        <w:tabs>
          <w:tab w:val="left" w:pos="0"/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Объем инвестиций в основной капитал по полному кругу предприятий за 2021 год составил 435,8 млн. рублей (рост 107,3%). По данным статистики объем инвестиций в основной капитал организаций (без субъектов малого и среднего предпринимательства) составил 359,3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 (темп роста 114,4%).</w:t>
      </w:r>
    </w:p>
    <w:p w:rsidR="00195751" w:rsidRPr="00195751" w:rsidRDefault="00195751" w:rsidP="00195751">
      <w:pPr>
        <w:tabs>
          <w:tab w:val="left" w:pos="0"/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структуре инвестиций в основной капитал по источникам финансирования преобладает доля привлеченных средств. </w:t>
      </w:r>
    </w:p>
    <w:p w:rsidR="00195751" w:rsidRPr="00195751" w:rsidRDefault="00195751" w:rsidP="00195751">
      <w:pPr>
        <w:tabs>
          <w:tab w:val="left" w:pos="0"/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настоящее время реализуется проект по модернизации предприятия по переработке древесины на территории Улу-Юльского сельского поселения предприятием ООО «</w:t>
      </w:r>
      <w:proofErr w:type="spell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Визант</w:t>
      </w:r>
      <w:proofErr w:type="spell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». </w:t>
      </w:r>
    </w:p>
    <w:p w:rsidR="00195751" w:rsidRPr="00195751" w:rsidRDefault="00195751" w:rsidP="00195751">
      <w:pPr>
        <w:tabs>
          <w:tab w:val="left" w:pos="0"/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Предприятиями компан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ии ООО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«Томлесдрев» (Чулымлес и Чичкаюльский ЛПХ) приобретено оборудование и техника.</w:t>
      </w:r>
    </w:p>
    <w:p w:rsidR="00195751" w:rsidRPr="00195751" w:rsidRDefault="00195751" w:rsidP="00195751">
      <w:pPr>
        <w:tabs>
          <w:tab w:val="left" w:pos="0"/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Реализован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 ООО «КХ «Куендат» по строительству фермы на 200 голов КРС в д. Туендат.</w:t>
      </w:r>
    </w:p>
    <w:p w:rsidR="00195751" w:rsidRPr="00195751" w:rsidRDefault="00195751" w:rsidP="00195751">
      <w:pPr>
        <w:tabs>
          <w:tab w:val="left" w:pos="0"/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Продолжается реализация проекта предприятием ООО «Агро»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 Ежи, на предприятии проведены строительные работы по реконструкции цеха переработки льна и строительства площадки для хранения рулонов. Приобретено оборудование, запущена линия по переработке льносоломы. В 2021 году в рамках реализации проекта дополнительно была приобретена сельскохозяйственная техника.</w:t>
      </w:r>
    </w:p>
    <w:p w:rsidR="00195751" w:rsidRPr="00195751" w:rsidRDefault="00195751" w:rsidP="00195751">
      <w:pPr>
        <w:tabs>
          <w:tab w:val="left" w:pos="0"/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Кооператив «Крестьянский» реализует проект по разведению КРС молочного направления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с. Сергеево. Целью проекта является организация цеха по производству молока и увеличение объема переработки молока.</w:t>
      </w:r>
    </w:p>
    <w:p w:rsidR="00195751" w:rsidRPr="00195751" w:rsidRDefault="00195751" w:rsidP="00195751">
      <w:pPr>
        <w:tabs>
          <w:tab w:val="left" w:pos="0"/>
          <w:tab w:val="left" w:pos="284"/>
          <w:tab w:val="left" w:pos="567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Торговля и услуги населению</w:t>
      </w:r>
    </w:p>
    <w:p w:rsidR="00195751" w:rsidRPr="00195751" w:rsidRDefault="00195751" w:rsidP="00195751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Первомайском районе действует более 180 магазинов, где трудятся более 610 человек.</w:t>
      </w:r>
    </w:p>
    <w:p w:rsidR="00195751" w:rsidRPr="00195751" w:rsidRDefault="00195751" w:rsidP="00195751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Оборот розничной торговли в районе растет, и в 2021 году составил 1315,6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уб., (по крупным и средним предприятиям (по данным статистики) составил 481,6 млн. рублей., индекс физического объема к январю-декабрю 2019 года составил 101,1%). В 2022 году оборот розничной торговли составит 1585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</w:t>
      </w:r>
    </w:p>
    <w:p w:rsidR="00195751" w:rsidRPr="00195751" w:rsidRDefault="00195751" w:rsidP="00195751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2021 году продолжится рост оборота розничной торговли.</w:t>
      </w:r>
    </w:p>
    <w:p w:rsidR="00195751" w:rsidRPr="00195751" w:rsidRDefault="00195751" w:rsidP="00195751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Оборот общественного питания по итогам 2021 года снизился на 22,4% и составил 2,7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уб., снижение обусловлено приостановлением деятельности предприятий общественного питания в связи с </w:t>
      </w:r>
      <w:proofErr w:type="spell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антиковидными</w:t>
      </w:r>
      <w:proofErr w:type="spell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мерами.</w:t>
      </w:r>
    </w:p>
    <w:p w:rsidR="00195751" w:rsidRPr="00195751" w:rsidRDefault="00195751" w:rsidP="00195751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2022 году прогнозируется увеличение уровня оборота общественного питания до уровня 2019 года.</w:t>
      </w:r>
    </w:p>
    <w:p w:rsidR="00195751" w:rsidRPr="00195751" w:rsidRDefault="00195751" w:rsidP="00195751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Объем платных услуг населению увеличился на 14,2% и составил 93,1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 В структуре платных услуг преобладали коммунальные и образовательные услуги.</w:t>
      </w:r>
    </w:p>
    <w:p w:rsidR="00195751" w:rsidRPr="00195751" w:rsidRDefault="00195751" w:rsidP="00195751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2022 году объем платных услуг вырастет на 8,7% и составит 111,2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</w:t>
      </w:r>
    </w:p>
    <w:p w:rsidR="00195751" w:rsidRPr="00195751" w:rsidRDefault="00195751" w:rsidP="00195751">
      <w:pPr>
        <w:tabs>
          <w:tab w:val="left" w:pos="36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Малое и среднее предпринимательство, включая </w:t>
      </w:r>
      <w:proofErr w:type="spellStart"/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микропредприятия</w:t>
      </w:r>
      <w:proofErr w:type="spellEnd"/>
    </w:p>
    <w:p w:rsidR="00195751" w:rsidRPr="00195751" w:rsidRDefault="00195751" w:rsidP="0019575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данным 2021 года на территории района действует 414 субъектов малого и среднего предпринимательства, в том числе 310 индивидуальных предприниматель.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настоящее время в сфере малого и среднего бизнеса на территории района занято 2160 человек. </w:t>
      </w:r>
    </w:p>
    <w:p w:rsidR="00195751" w:rsidRPr="00195751" w:rsidRDefault="00195751" w:rsidP="0019575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Малый бизнес в основном развивается в сельском и лесном хозяйстве, в сфере торговли и общественного питания, в сфере услуг (бытовые услуги, транспортные услуги и др.) и в промышленном секторе (пищевая промышленность, деревообработка, прочие производства).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2021 году наблюдается положительная динамика по количеству СМП – прирост на 8 ед.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2022 году ожидается увеличение количества субъектов малого и среднего предпринимательства. Предпринимательскую деятельность стимулирует муниципальная программа «Развитие малого и среднего предпринимательства в Первомайском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районе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2021-2023 годы», в которую включено мероприятие «Поддержка стартующего бизнеса». В рамках данного мероприятия в 2022 году будет проведен конкурс предпринимательских проектов «Успешный старт». Ожидается не менее 5 участников конкурса. 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2022 году Первомайский район продолжит участие в проекте по снижению уровня бедности. В рамках данного проекта малоимущие граждане могут заключить социальный контракт на развитие бизнеса, условием которого является обязательная регистрация в качестве предпринимателя. В 2022 году запланировано выдать поддержку в размере 250 тыс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 30 получателям.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К концу 2022 года число субъектов малого и среднего предпринимательства составит 415 ед., численность работников составит 2,2 тыс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.ч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ел.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Финансы</w:t>
      </w:r>
    </w:p>
    <w:p w:rsidR="00195751" w:rsidRPr="00195751" w:rsidRDefault="00195751" w:rsidP="00195751">
      <w:pPr>
        <w:widowControl w:val="0"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95751">
        <w:rPr>
          <w:rFonts w:ascii="Times New Roman" w:eastAsia="Times New Roman" w:hAnsi="Times New Roman" w:cs="Times New Roman"/>
          <w:sz w:val="20"/>
          <w:szCs w:val="20"/>
        </w:rPr>
        <w:t>Прибыль прибыльных организаций в 2021 году составила 276,5 млн.р.</w:t>
      </w:r>
    </w:p>
    <w:p w:rsidR="00195751" w:rsidRPr="00195751" w:rsidRDefault="00195751" w:rsidP="00195751">
      <w:pPr>
        <w:widowControl w:val="0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95751">
        <w:rPr>
          <w:rFonts w:ascii="Times New Roman" w:eastAsia="Times New Roman" w:hAnsi="Times New Roman" w:cs="Times New Roman"/>
          <w:sz w:val="20"/>
          <w:szCs w:val="20"/>
        </w:rPr>
        <w:t xml:space="preserve">За январь-ноябрь 2021 года сальдированный финансовый результат (прибыль минус убыток) организаций составил 212,6 млн.руб. рублей прибыли. </w:t>
      </w:r>
    </w:p>
    <w:p w:rsidR="00195751" w:rsidRPr="00195751" w:rsidRDefault="00195751" w:rsidP="00195751">
      <w:pPr>
        <w:widowControl w:val="0"/>
        <w:spacing w:after="0" w:line="240" w:lineRule="auto"/>
        <w:ind w:right="40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95751">
        <w:rPr>
          <w:rFonts w:ascii="Times New Roman" w:eastAsia="Times New Roman" w:hAnsi="Times New Roman" w:cs="Times New Roman"/>
          <w:sz w:val="20"/>
          <w:szCs w:val="20"/>
        </w:rPr>
        <w:t>Удельный вес прибыльных организаций составил 80%.</w:t>
      </w:r>
    </w:p>
    <w:p w:rsidR="00195751" w:rsidRPr="00195751" w:rsidRDefault="00195751" w:rsidP="00195751">
      <w:pPr>
        <w:widowControl w:val="0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95751">
        <w:rPr>
          <w:rFonts w:ascii="Times New Roman" w:eastAsia="Times New Roman" w:hAnsi="Times New Roman" w:cs="Times New Roman"/>
          <w:sz w:val="20"/>
          <w:szCs w:val="20"/>
        </w:rPr>
        <w:tab/>
        <w:t>Отрицательный результат сложился по виду деятельности «Обеспечение электрической энергией, газом и паром; кондиционирование воздуха».</w:t>
      </w:r>
    </w:p>
    <w:p w:rsidR="00195751" w:rsidRPr="00195751" w:rsidRDefault="00195751" w:rsidP="00195751">
      <w:pPr>
        <w:widowControl w:val="0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95751">
        <w:rPr>
          <w:rFonts w:ascii="Times New Roman" w:eastAsia="Times New Roman" w:hAnsi="Times New Roman" w:cs="Times New Roman"/>
          <w:sz w:val="20"/>
          <w:szCs w:val="20"/>
        </w:rPr>
        <w:tab/>
        <w:t>На 1 декабря 2020 года суммарная задолженность по обязательствам составила 1297,5 млн.руб., удельный вес просроченной задолженности в общем объеме задолженности составил 0,1%.</w:t>
      </w:r>
    </w:p>
    <w:p w:rsidR="00195751" w:rsidRPr="00195751" w:rsidRDefault="00195751" w:rsidP="00195751">
      <w:pPr>
        <w:widowControl w:val="0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95751">
        <w:rPr>
          <w:rFonts w:ascii="Times New Roman" w:eastAsia="Times New Roman" w:hAnsi="Times New Roman" w:cs="Times New Roman"/>
          <w:sz w:val="20"/>
          <w:szCs w:val="20"/>
        </w:rPr>
        <w:tab/>
        <w:t>На 01.01.2021 кредиторская задолженность составила 1045,2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</w:rPr>
        <w:t>уб., дебиторская задолженность – 512,2 млн.руб., кредиторская задолженность превышает дебиторскую на 533 млн.руб.</w:t>
      </w:r>
    </w:p>
    <w:p w:rsidR="00195751" w:rsidRPr="00195751" w:rsidRDefault="00195751" w:rsidP="00195751">
      <w:pPr>
        <w:widowControl w:val="0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95751">
        <w:rPr>
          <w:rFonts w:ascii="Times New Roman" w:eastAsia="Times New Roman" w:hAnsi="Times New Roman" w:cs="Times New Roman"/>
          <w:sz w:val="20"/>
          <w:szCs w:val="20"/>
        </w:rPr>
        <w:tab/>
        <w:t>В 2021 году рост прибыль прибыльных организаций по сравнению с 2021 годом увеличится и составит 334,8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</w:rPr>
        <w:t xml:space="preserve">уб, убытки уменьшатся. Таким образом сальдированный финансовый результат составит 59,1 млн.руб. 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Население</w:t>
      </w:r>
    </w:p>
    <w:p w:rsidR="00195751" w:rsidRPr="00195751" w:rsidRDefault="00195751" w:rsidP="0019575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Демографическая ситуация в 2021 году в Первомайском   районе характеризовалась продолжающимся процессом естественной убыли населения, обусловленным превышением числа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умерших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над числом родившихся. </w:t>
      </w:r>
    </w:p>
    <w:p w:rsidR="00195751" w:rsidRPr="00195751" w:rsidRDefault="00195751" w:rsidP="0019575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2021 году по отношению к 2020 году рождаемость снизилась на 7,7% (-14 человек), смертность увеличилась на 25,1% (умерло на 67 человек больше, чем в 2020 году). Естественная убыль населения составила -165 человек.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итогам 2021 года по сравнению с аналогичным периодом 2020 года наблюдается миграционная убыль, которая составила 61 человек (прибыло 384 человек, убыло 445 человек).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2022 году численность населения продолжит снижаться и составит 16 тыс. человек.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Труд и занятость населения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Ситуация на рынке труда по итогам 2021 года оценивалась как нестабильная.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Средняя начисленная заработная плата в расчете на 1 работника в 2021 году в крупных и средних предприятиях и организациях составила 35,9 тыс. рублей и в сравнении с 2020 годом увеличилась на 9,9%. </w:t>
      </w:r>
    </w:p>
    <w:p w:rsidR="00195751" w:rsidRPr="00195751" w:rsidRDefault="00195751" w:rsidP="00195751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В 2021 году наблюдался рост заработной платы работников во всех сферах деятельности. Рост заработной платы работников коммерческих предприятий обеспечивался за счет роста производительности труда, повышению минимального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размера оплаты труда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реализации социальной политики предприятий, принятия обязательств, предусмотренных коллективными договорами и соглашениями. </w:t>
      </w:r>
    </w:p>
    <w:p w:rsidR="00195751" w:rsidRPr="00195751" w:rsidRDefault="00195751" w:rsidP="00195751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Рост средней заработной платы работников бюджетных учреждений в 2021 году обеспечивался реализацией государственной социальной политики в рамках Указа Президента РФ от 07.05.2012 № 597 «О мероприятиях по реализации государственной социальной политики», а также ежегодной индексацией на уровень прогнозируемой инфляции и продолжится в прогнозируемом периоде. Рост средней заработной платы в 2022 году ожидается на уровне 112% и составит 40265,4 руб.</w:t>
      </w:r>
    </w:p>
    <w:p w:rsidR="00195751" w:rsidRPr="00195751" w:rsidRDefault="00195751" w:rsidP="00195751">
      <w:pPr>
        <w:tabs>
          <w:tab w:val="left" w:pos="0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итогам 2021 года по отношению к 2020 году уровень безработицы снизился с 5,8% до 1,8%, а численность безработных снизилась с 590 до 188 человек, коэффициент напряженности на рынке труда снизился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 до 1,1.</w:t>
      </w:r>
    </w:p>
    <w:p w:rsidR="00195751" w:rsidRPr="00195751" w:rsidRDefault="00195751" w:rsidP="00195751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Расчет фонда платы труда работников организаций (далее – ФОТ) произведен с учетом фактически сложившихся данных о размере ФОТ по данным статистики, планируемых изменений в отраслях, представленных на территории муниципального образования Первомайский район, бюджетной сфере и ожидаемых инвестиционных проектов, а также с учетом поступления налога на доходы физических лиц.</w:t>
      </w:r>
    </w:p>
    <w:p w:rsidR="00195751" w:rsidRPr="00195751" w:rsidRDefault="00195751" w:rsidP="00195751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ФОТ в 2021 году составил 1461,4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уб., темп роста по сравнению с 2020 годом составил 111,1%. </w:t>
      </w:r>
    </w:p>
    <w:p w:rsidR="00195751" w:rsidRPr="00195751" w:rsidRDefault="00195751" w:rsidP="00195751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ФОТ в 2022 году ожидается в размере 1563,7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уб. Темп роста составит 107%. 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II</w:t>
      </w: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Прогнозный период (2023-2025 годы)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eastAsia="ru-RU"/>
        </w:rPr>
        <w:t>Общая прогнозная оценка социально-экономической ситуации в районе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Прогнозе заложены параметры тарифной политики, нацеленной на обеспечение стабильных условий для экономического роста и ограничивающей динамику регулируемых тарифов на услуги инфраструктурных компаний уровнем прогнозной инфляции.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Наряду с факторами внешних ограничений, на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социально-экономическое</w:t>
      </w:r>
      <w:proofErr w:type="gramEnd"/>
    </w:p>
    <w:p w:rsidR="00195751" w:rsidRPr="00195751" w:rsidRDefault="00195751" w:rsidP="0019575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развитие Первомайского района оказывают влияние и внутренние ограничения. Основными факторами, ограничивающими деятельность предприятий и организаций базовых отраслей экономики, являются: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недостаточный спрос на продукцию (услуги);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– неопределенность экономической ситуации;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финансовые ограничения, в том числе высокие процентные ставки по кредитам, высокие транспортные расходы, высокая арендная плата, высокая стоимость материалов, конструкций и изделий.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Внутренняя социально-экономическая политика в среднесрочной перспективе будет направлена на достижение национальных целей развития и выполнения других приоритетных задач, поставленных в майском Указе Президента Российской Федерации.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среднесрочной перспективе деятельность муниципального образования Первомайский район будет направлена на достижение целей Стратегии развития Первомайского района до 2030 года.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Основным механизмом реализации данных целей будет выполнение мероприятий муниципальных программ.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Прогноз разработан в составе трех основных сценариев развития: консервативного, базового и целевого.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Консервативный сценарий (вариант 1) характеризуется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умеренными</w:t>
      </w:r>
      <w:proofErr w:type="gramEnd"/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темпами роста экономики на основе модернизации ведущих секторов экономики при сохранении структурных барьеров в развитии человеческого капитала, транспортной инфраструктуры.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Базовый сценарий (вариант 2) характеризуется дополнительными импульсами инновационного развития и усилением инвестиционной направленности экономического роста. Возрастает роль конкурентоспособного сектора высокотехнологичных производств и экономики знаний.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Целевой сценарий (вариант 3) характеризуется форсированными темпами роста экономики региона, повышенной инвестиционной активностью, достижением целевых показателей национальных проектов.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Базовый вариант Прогноза принимается за основу при расчете доходов бюджета Первомайского района.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целом в среднесрочной перспективе на 2022–2024 годы прогнозируется позитивная динамика социально-экономического развития Первомайского района.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Промышленное производство</w:t>
      </w:r>
    </w:p>
    <w:p w:rsidR="00195751" w:rsidRPr="00195751" w:rsidRDefault="00195751" w:rsidP="00195751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Обороты производства лесопромышленных предприятий Первомайского района в прогнозном периоде увеличатся за счет реализации новых проектов: ООО «</w:t>
      </w:r>
      <w:proofErr w:type="spell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Модон-Эксп</w:t>
      </w:r>
      <w:proofErr w:type="spell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», ООО «Комсомольск»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 Комсомольск, ООО «</w:t>
      </w:r>
      <w:proofErr w:type="spell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Визант</w:t>
      </w:r>
      <w:proofErr w:type="spell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в п. Улу-Юл планируют расширение производства и увеличение численности рабочих мест до 2024 года. </w:t>
      </w:r>
    </w:p>
    <w:p w:rsidR="00195751" w:rsidRPr="00195751" w:rsidRDefault="00195751" w:rsidP="00195751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 2022 году планируется завершение строительства цеха по переработке молока и производству молочной продукции кооперативом «Крестьянский» до 5 тысяч литров в сутки в с</w:t>
      </w:r>
      <w:proofErr w:type="gramStart"/>
      <w:r w:rsidRPr="0019575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.С</w:t>
      </w:r>
      <w:proofErr w:type="gramEnd"/>
      <w:r w:rsidRPr="0019575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ергеево.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Объем отгруженных товаров собственного производства составит: по консервативному варианту от 579,88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 в 2023 году до 615,09 млн.руб. в 2025 году; по базовому от 601,91 млн.руб. в 2023 году до 661,93 млн.руб. в 2025 году, по целевому варианту от 610,70 млн.руб. в 2023 году до 699,49 млн.руб. в 2025 году.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разделу обрабатывающие производства составит: по консервативному варианту от 556,3 млн.р. в 2023 году до 589,6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 в 2025 году; по базовому от 578 млн.руб. в 2023 году до 635,4 млн.руб. в 2025 году, по целевому варианту от 586,7 млн.руб. в 2021 году до 672,3 млн.руб. в 2025 году.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Сельское хозяйство</w:t>
      </w:r>
    </w:p>
    <w:p w:rsidR="00195751" w:rsidRPr="00195751" w:rsidRDefault="00195751" w:rsidP="00195751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 районе успешно реализуют свои инвестиционные проекты такие инвесторы как: ООО «Агро», ООО КХ «Куендат», СПОК «Крестьянский».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районе продолжится создание условий для эффективного развития сельского хозяйства, повышение конкурентоспособности отрасли. 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Основными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приоритеты:</w:t>
      </w:r>
    </w:p>
    <w:p w:rsidR="00195751" w:rsidRPr="00195751" w:rsidRDefault="00195751" w:rsidP="00195751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стимулирование инвестиционной активности </w:t>
      </w:r>
      <w:proofErr w:type="spell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сельхозтоваропроизводителей</w:t>
      </w:r>
      <w:proofErr w:type="spell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Посредством поддержки инвестиционных проектов за счет областных конкурсов, направленных на создание новых высокоэффективных производств и на техническое перевооружение и модернизацию на инновационной основе уже существующих;</w:t>
      </w:r>
    </w:p>
    <w:p w:rsidR="00195751" w:rsidRPr="00195751" w:rsidRDefault="00195751" w:rsidP="00195751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развитие сектора личных подсобных хозяйств. Инвестиционная активность в агропромышленном секторе района в среднесрочной перспективе связана с реализацией инвестиционных проектов крестьянских (фермерских) хозяйств. </w:t>
      </w:r>
    </w:p>
    <w:p w:rsidR="00195751" w:rsidRPr="00195751" w:rsidRDefault="00195751" w:rsidP="0019575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планах развития сельского хозяйства в районе:</w:t>
      </w:r>
    </w:p>
    <w:p w:rsidR="00195751" w:rsidRPr="00195751" w:rsidRDefault="00195751" w:rsidP="00195751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- завершение строительства цеха по переработке молока и производству молочной продукции СПОК «Крестьянский» до 5 тысяч литров в сутки в с</w:t>
      </w:r>
      <w:proofErr w:type="gramStart"/>
      <w:r w:rsidRPr="0019575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.С</w:t>
      </w:r>
      <w:proofErr w:type="gramEnd"/>
      <w:r w:rsidRPr="0019575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ергеево;</w:t>
      </w:r>
    </w:p>
    <w:p w:rsidR="00195751" w:rsidRPr="00195751" w:rsidRDefault="00195751" w:rsidP="00195751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- завершение реализации проект</w:t>
      </w:r>
      <w:proofErr w:type="gramStart"/>
      <w:r w:rsidRPr="0019575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 ООО</w:t>
      </w:r>
      <w:proofErr w:type="gramEnd"/>
      <w:r w:rsidRPr="0019575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«Агро» по экспортоориентированной переработке льна.</w:t>
      </w:r>
    </w:p>
    <w:p w:rsidR="00195751" w:rsidRPr="00195751" w:rsidRDefault="00195751" w:rsidP="00195751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2023-2025 годах – прогнозируется постепенный рост производства сельскохозяйственной продукции на предприятиях: по консервативному варианту от  2028,9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 до 2186,8 млн.руб., по базовому варианту прогноза от 2048,9 млн.руб. до 2270,3 млн.руб и по целевому от 2069,1 млн.руб. до 2339,8 млн.руб. соответственно.</w:t>
      </w:r>
    </w:p>
    <w:p w:rsidR="00195751" w:rsidRPr="00195751" w:rsidRDefault="00195751" w:rsidP="00195751">
      <w:pPr>
        <w:tabs>
          <w:tab w:val="num" w:pos="0"/>
          <w:tab w:val="left" w:pos="540"/>
          <w:tab w:val="left" w:pos="720"/>
        </w:tabs>
        <w:spacing w:after="0" w:line="240" w:lineRule="auto"/>
        <w:ind w:firstLine="567"/>
        <w:jc w:val="both"/>
        <w:outlineLvl w:val="0"/>
        <w:rPr>
          <w:rFonts w:ascii="Times New Roman" w:eastAsia="+mn-ea" w:hAnsi="Times New Roman" w:cs="Times New Roman"/>
          <w:b/>
          <w:kern w:val="24"/>
          <w:sz w:val="20"/>
          <w:szCs w:val="20"/>
          <w:lang w:eastAsia="ru-RU"/>
        </w:rPr>
      </w:pPr>
      <w:r w:rsidRPr="00195751">
        <w:rPr>
          <w:rFonts w:ascii="Times New Roman" w:eastAsia="+mn-ea" w:hAnsi="Times New Roman" w:cs="Times New Roman"/>
          <w:b/>
          <w:kern w:val="24"/>
          <w:sz w:val="20"/>
          <w:szCs w:val="20"/>
          <w:lang w:eastAsia="ru-RU"/>
        </w:rPr>
        <w:t>Транспорт</w:t>
      </w:r>
    </w:p>
    <w:p w:rsidR="00195751" w:rsidRPr="00195751" w:rsidRDefault="00195751" w:rsidP="0019575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+mn-ea" w:hAnsi="Times New Roman" w:cs="Times New Roman"/>
          <w:kern w:val="24"/>
          <w:sz w:val="20"/>
          <w:szCs w:val="20"/>
          <w:lang w:eastAsia="ru-RU"/>
        </w:rPr>
      </w:pPr>
      <w:r w:rsidRPr="00195751">
        <w:rPr>
          <w:rFonts w:ascii="Times New Roman" w:eastAsia="+mn-ea" w:hAnsi="Times New Roman" w:cs="Times New Roman"/>
          <w:kern w:val="24"/>
          <w:sz w:val="20"/>
          <w:szCs w:val="20"/>
          <w:lang w:eastAsia="ru-RU"/>
        </w:rPr>
        <w:t>Протяженность автомобильных дорог общего пользования с твердым покрытием (федерального, регионального и межмуниципального, местного значения) составляет 359,8 км, строительство новых дорог не планируется.</w:t>
      </w:r>
    </w:p>
    <w:p w:rsidR="00195751" w:rsidRPr="00195751" w:rsidRDefault="00195751" w:rsidP="0019575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+mn-ea" w:hAnsi="Times New Roman" w:cs="Times New Roman"/>
          <w:kern w:val="24"/>
          <w:sz w:val="20"/>
          <w:szCs w:val="20"/>
          <w:lang w:eastAsia="ru-RU"/>
        </w:rPr>
      </w:pPr>
      <w:r w:rsidRPr="00195751">
        <w:rPr>
          <w:rFonts w:ascii="Times New Roman" w:eastAsia="+mn-ea" w:hAnsi="Times New Roman" w:cs="Times New Roman"/>
          <w:kern w:val="24"/>
          <w:sz w:val="20"/>
          <w:szCs w:val="20"/>
          <w:lang w:eastAsia="ru-RU"/>
        </w:rPr>
        <w:t>Сохранятся значения таких показателей как плотность автомобильных дорог общего пользования с твердым покрытием (0,023 км/10000 кв</w:t>
      </w:r>
      <w:proofErr w:type="gramStart"/>
      <w:r w:rsidRPr="00195751">
        <w:rPr>
          <w:rFonts w:ascii="Times New Roman" w:eastAsia="+mn-ea" w:hAnsi="Times New Roman" w:cs="Times New Roman"/>
          <w:kern w:val="24"/>
          <w:sz w:val="20"/>
          <w:szCs w:val="20"/>
          <w:lang w:eastAsia="ru-RU"/>
        </w:rPr>
        <w:t>.к</w:t>
      </w:r>
      <w:proofErr w:type="gramEnd"/>
      <w:r w:rsidRPr="00195751">
        <w:rPr>
          <w:rFonts w:ascii="Times New Roman" w:eastAsia="+mn-ea" w:hAnsi="Times New Roman" w:cs="Times New Roman"/>
          <w:kern w:val="24"/>
          <w:sz w:val="20"/>
          <w:szCs w:val="20"/>
          <w:lang w:eastAsia="ru-RU"/>
        </w:rPr>
        <w:t>м) и удельный вес автомобильных дорог с твердым покрытием в общей протяженности автомобильных дорог общего пользования (34,7%).</w:t>
      </w:r>
    </w:p>
    <w:p w:rsidR="00195751" w:rsidRPr="00195751" w:rsidRDefault="00195751" w:rsidP="0019575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+mn-ea" w:hAnsi="Times New Roman" w:cs="Times New Roman"/>
          <w:kern w:val="24"/>
          <w:sz w:val="20"/>
          <w:szCs w:val="20"/>
          <w:lang w:eastAsia="ru-RU"/>
        </w:rPr>
      </w:pPr>
      <w:proofErr w:type="gramStart"/>
      <w:r w:rsidRPr="00195751">
        <w:rPr>
          <w:rFonts w:ascii="Times New Roman" w:eastAsia="+mn-ea" w:hAnsi="Times New Roman" w:cs="Times New Roman"/>
          <w:kern w:val="24"/>
          <w:sz w:val="20"/>
          <w:szCs w:val="20"/>
          <w:lang w:eastAsia="ru-RU"/>
        </w:rPr>
        <w:t>Продолжится действие 3 муниципальных маршрутов «Первомайское – Улу-Юл», «Первомайское – Малиновка» и «Первомайское – Орехово».</w:t>
      </w:r>
      <w:proofErr w:type="gramEnd"/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Строительство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прогнозном периоде планируется увеличение объемов работ по строительству индивидуальных жилых домов. 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2022 году планируется строительство 7 домов по договору найма жилого помещения. Участие в существующих и новых жилищных программах по обеспечению доступным и комфортным жильем граждан продолжится.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Планируется ежегодно вводить в действие жилых домов не менее 2 тыс.кв.м.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Объем работ выполненных по виду экономической деятельности «Строительство» составит по консервативному варианту от 510,7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 до 550,5 млн.руб, по базовому варианту прогноза от 515,8 млн.руб. до 571,6 млн.руб., по целевому от 520,8 млн.руб. до 588,9 млн.руб. за период с 2023 по 2025 годы соответственно.</w:t>
      </w:r>
    </w:p>
    <w:p w:rsidR="00195751" w:rsidRPr="00195751" w:rsidRDefault="00195751" w:rsidP="00195751">
      <w:pPr>
        <w:tabs>
          <w:tab w:val="left" w:pos="36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Инвестиции</w:t>
      </w:r>
    </w:p>
    <w:p w:rsidR="00195751" w:rsidRPr="00195751" w:rsidRDefault="00195751" w:rsidP="00195751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Выгодное географическое положение (близость к областному центру), развитая транспортная инфраструктура, древесных и дикорастущих ресурсов, наличие свободных производственных площадей с необходимой инфраструктурой, наличие разведанных запасов общераспространенных полезных ископаемых, – объективные факторные условия, которые являются источниками устойчивых конкурентных преимуществ района и обуславливают возможность динамичного развития бизнеса на его территории, реализации новых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бизнес-проектов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2023 года ожидается увеличение объема инвестиций умеренными темпами, благодаря реализации проектов ООО «Агро» по строительству завода по переработке льна, ООО КХ Куендат продолжит инвестировать в проект по строительству фермы в д. </w:t>
      </w:r>
      <w:proofErr w:type="spell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Туендат</w:t>
      </w:r>
      <w:proofErr w:type="spell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, ООО «</w:t>
      </w:r>
      <w:proofErr w:type="spell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Визант</w:t>
      </w:r>
      <w:proofErr w:type="spell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» планирует расширение производства переработки древесины.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планах строительство школы и спортивного зала в с. Первомайском, строительство дома культуры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с. Березовка.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Планируется продолжить газификацию с.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Первомайское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Объем инвестиций по полному кругу предприятий в прогнозном периоде на 2023-2025 годы составит по консервативному варианту от 539,8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 до 608,4 млн.руб., по базовому от 544,2 млн.руб. до 646,9 млн.руб, по целевому от 548,1 млн.руб. до 661,7 млн.руб. соответственно.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Торговля и услуги населению</w:t>
      </w:r>
    </w:p>
    <w:p w:rsidR="00195751" w:rsidRPr="00195751" w:rsidRDefault="00195751" w:rsidP="00195751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среднесрочной перспективе динамика развития оборота розничной торговли будет определяться ростом денежных доходов и покупательной способностью населения, а также увеличением кредитования банками покупок населением товаров длительного пользования.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прогнозируемом периоде планируется рост потребления непродовольственных товаров, предполагается рост и развитие рынка платных услуг населению, что связано с увеличением числа СМП в сфере потребительского рынка.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Оборот розничной торговли по консервативному варианту прогноза составит от 1645,4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 в 2022 году до 1880,4 млн.руб. в 2025 году; по базовому варианту от 1790,3 млн.руб. в 2023 году до 2132,8 млн.руб. в 2025 году, по целевому варианту от 1706,1 млн.руб. до 2028,6 млн.руб.</w:t>
      </w:r>
    </w:p>
    <w:p w:rsidR="00195751" w:rsidRPr="00195751" w:rsidRDefault="00195751" w:rsidP="00195751">
      <w:pPr>
        <w:tabs>
          <w:tab w:val="left" w:pos="90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Малое и среднее предпринимательство</w:t>
      </w:r>
    </w:p>
    <w:p w:rsidR="00195751" w:rsidRPr="00195751" w:rsidRDefault="00195751" w:rsidP="00195751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Прогноз развития малого бизнеса Первомайского района на среднесрочную перспективу (на 2023-2025 годы) учитывает ряд мер, направленных на поддержку и развитие малого предпринимательства, как на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федеральном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так и на региональном и муниципальном уровнях. </w:t>
      </w:r>
    </w:p>
    <w:p w:rsidR="00195751" w:rsidRPr="00195751" w:rsidRDefault="00195751" w:rsidP="00195751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В рамках программы «Развитие малого и среднего предпринимательства в Первомайском районе на 2021-2023 годы» содержатся мероприятия направленные на популяризацию и развитие предпринимательской деятельности, в том числе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финансовая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поддержка стартующего бизнеса. </w:t>
      </w:r>
    </w:p>
    <w:p w:rsidR="00195751" w:rsidRPr="00195751" w:rsidRDefault="00195751" w:rsidP="00195751">
      <w:pPr>
        <w:tabs>
          <w:tab w:val="left" w:pos="360"/>
          <w:tab w:val="left" w:pos="54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Будет продолжена практика заключения социальных контрактов на развитие собственного дела, благодаря которому предприниматели могут получить государственную социальную помощь до 250 тыс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уб. Планируется ежегодно заключать не менее 20 таких контрактов. </w:t>
      </w:r>
    </w:p>
    <w:p w:rsidR="00195751" w:rsidRPr="00195751" w:rsidRDefault="00195751" w:rsidP="00195751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прогнозном периоде ожидается спад числа СМП по консервативному варианту от 412 ед. в 2023 году до 411 ед. в 2025 году, ожидается рост по базовому варианту от 416 ед. в 2023 году до 418 ед. в 2025 году и по целевому варианту от 417 ед. в 2023 году до 419 ед. в 2025 году.</w:t>
      </w:r>
      <w:proofErr w:type="gramEnd"/>
    </w:p>
    <w:p w:rsidR="00195751" w:rsidRPr="00195751" w:rsidRDefault="00195751" w:rsidP="00195751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Среднесписочная численность работников малых и средних предприятий снизится по сравнению с 2021 годом до 2 тыс. чел. по консервативному варианту, по базовому варианту вырастет до 2,2 тыс. чел., по целевому до 2,3 тыс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.ч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ел.</w:t>
      </w:r>
    </w:p>
    <w:p w:rsidR="00195751" w:rsidRPr="00195751" w:rsidRDefault="00195751" w:rsidP="00195751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Оборот малых предприятий составит по консервативному варианту от 1,7 млрд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 в 2023 году до 1,9 млрд.руб. в 2025 году, по базовому варианту от 1,8 млрд.руб. в 2023 году до 2,0 млрд.руб. в 2025 году, по целевому от 1,9 млрд.руб. в 2023 году до 2,1 млрд.руб. в 2025 году.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Финансы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Прибыль прибыльных организаций продолжит расти. Убытки имеют тенденцию к сокращению.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прогнозном периоде прибыль составит: по консервативному варианту от 49,8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 в 2023 году до 54 млн.руб. в 2025 году, по базовому варианту от 335,9 млн.руб. в 2023 году до 371,1 млн.руб. в 2025 году, по целевому варианту от 358,4 млн.руб. в 2023 году до 411,3 млн.руб. в 2025 году.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Население</w:t>
      </w:r>
    </w:p>
    <w:p w:rsidR="00195751" w:rsidRPr="00195751" w:rsidRDefault="00195751" w:rsidP="0019575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Демографическая ситуация в районе в прогнозном периоде будет развиваться под влиянием сложившихся тенденций рождаемости, смертности и миграции населения. В 2023-2025 годах процесс естественной убыли сохранится, но темпы снижения останутся умеренными. </w:t>
      </w:r>
    </w:p>
    <w:p w:rsidR="00195751" w:rsidRPr="00195751" w:rsidRDefault="00195751" w:rsidP="0019575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Среднегодовая численность населения на 01.01.2022 года составляет 16,1 тыс. человек. </w:t>
      </w:r>
    </w:p>
    <w:p w:rsidR="00195751" w:rsidRPr="00195751" w:rsidRDefault="00195751" w:rsidP="0019575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перспективе в целевом варианте прогноза ожидается рост численности населения района и к 2025 году она составит 16,3 тыс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.ч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ел., в базовом варианте численность населения не изменится, а по консервативному сценарию численность будет сокращаться и к 2025 году составит 15,7 тыс.чел.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Труд и занятость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Номинальная начисленная заработная плата имеет тенденцию к росту: с 1 июля 2022 года МРОТ и фонды оплаты труда работников бюджетной сферы увеличились, заработная плата работников коммерческих предприятий и организаций также будет увеличиваться за счет индексации и роста производительности труда.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Начисленная среднемесячная заработная плата в 2022 году составит 41738,1 руб., темп роста составит 116,2%. В прогнозном периоде на 2023-2025 годы составит: по консервативному варианту от 44659,8 руб. в 2023 году до 49049,8 руб. в 2025 году, по базовому варианту от 45870,2 руб. в 2023 году до 52613,3 руб. в 2025 году, по целевому варианту от 45911,9 тыс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 в 2023 году до 53055,8 тыс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 в 2025 году.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прогнозном периоде ожидается сокращение уровня безработицы по сравнению с 2021 годом благодаря выходу из режима повышенной готовности в связи с </w:t>
      </w:r>
      <w:proofErr w:type="spell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коронавирусом</w:t>
      </w:r>
      <w:proofErr w:type="spell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мерам, принимаемым в Первомайском районе для повышения уровня занятости населения: в период 2023 по 2025 годы по консервативному варианту уровень безработицы составит от 1,8% до 1,7%, по базовому до 1,6%, по целевому до 1,5%. </w:t>
      </w:r>
      <w:proofErr w:type="gramEnd"/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Число безработных граждан также постепенно сократится по сравнению с 2021 годом и к 2025 году составит: 0,2 тыс. человек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о консервативному варианту, 0,1 тыс. человек по базовому и целевому вариантам.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Расчет фонда заработной платы работников организаций на прогнозный период 2023-2025 годы произведен исходя из ожидаемого размера фонда оплаты труда крупных и средних предприятий (с учетом структурных подразделений организаций, расположенных на территории района) на основании данных органов статистики, с учетом оценки поступления налога на доходы физических лиц в 2021 году и оценки льгот и вычетов, представленных по уплате налога на доходы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физических лиц. 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Также при расчете учитывается информация по прогнозу фонда заработной платы, полученная от предприятий и организаций, реализующих инвестиционные проекты на территории Первомайского района.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прогнозном периоде предприятием ООО «</w:t>
      </w:r>
      <w:proofErr w:type="spell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Визант</w:t>
      </w:r>
      <w:proofErr w:type="spell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» в 2022 году запланировано создание 100 новых рабочих мест в рамках реализации проекта по модернизации лесоперерабатывающего производства.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ООО «Агро» планирует создание новых рабочих мест в рамках реализации проекта по строительству льнозавода.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Первомайском районе проводятся мероприятия по постановке на налоговый учет незаконной предпринимательской деятельности, обособленных подразделений бизнеса и выявлению неформально занятых граждан, за счет чего будут созданы новые рабочие места.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Ежегодно создаются новые рабочие места в рамках конкурсов предпринимательских проектов «Успешных старт» и «Начинающий фермер».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Таким образом фонд заработной платы по полному кругу предприятий и организаций, включая индивидуальных предпринимателей, в 2022 году увеличится на 107% и составит 1563,7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прогнозном периоде фонд заработной платы составит: 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- по консервативному варианту: 1645,0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 в 2023 году, 1732,2 млн. руб. в 2024 году, 1858,7 млн.руб. в 2025 году;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- по базовому варианту: 1665,4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 в 2023 году, 1783,3 млн. руб. в 2024 году, 1899,2 млн.руб. в 2025 году;</w:t>
      </w:r>
    </w:p>
    <w:p w:rsidR="00195751" w:rsidRPr="00195751" w:rsidRDefault="00195751" w:rsidP="00195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- по целевому варианту: 1737,3 млн</w:t>
      </w:r>
      <w:proofErr w:type="gramStart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195751">
        <w:rPr>
          <w:rFonts w:ascii="Times New Roman" w:eastAsia="Times New Roman" w:hAnsi="Times New Roman" w:cs="Times New Roman"/>
          <w:sz w:val="20"/>
          <w:szCs w:val="20"/>
          <w:lang w:eastAsia="ru-RU"/>
        </w:rPr>
        <w:t>уб. в 2023 году, 1886,7 млн. руб. в 2024 году, 2043,3 млн.руб. в 2025 году.</w:t>
      </w:r>
    </w:p>
    <w:p w:rsidR="00681C62" w:rsidRPr="00195751" w:rsidRDefault="00681C62" w:rsidP="007A2CA5">
      <w:pPr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sectPr w:rsidR="00681C62" w:rsidRPr="00195751" w:rsidSect="00E3707E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664C"/>
    <w:multiLevelType w:val="hybridMultilevel"/>
    <w:tmpl w:val="7954FD50"/>
    <w:lvl w:ilvl="0" w:tplc="1AC42BF4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2667A29"/>
    <w:multiLevelType w:val="hybridMultilevel"/>
    <w:tmpl w:val="716A7086"/>
    <w:lvl w:ilvl="0" w:tplc="B72E03EA">
      <w:start w:val="1"/>
      <w:numFmt w:val="decimalZero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>
    <w:nsid w:val="54BF72D3"/>
    <w:multiLevelType w:val="hybridMultilevel"/>
    <w:tmpl w:val="8A1E2E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C15E3F"/>
    <w:multiLevelType w:val="hybridMultilevel"/>
    <w:tmpl w:val="5E9E2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CE33A1"/>
    <w:multiLevelType w:val="multilevel"/>
    <w:tmpl w:val="A7BC53B0"/>
    <w:lvl w:ilvl="0">
      <w:start w:val="23"/>
      <w:numFmt w:val="decimal"/>
      <w:lvlText w:val="%1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75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proofState w:spelling="clean" w:grammar="clean"/>
  <w:defaultTabStop w:val="708"/>
  <w:characterSpacingControl w:val="doNotCompress"/>
  <w:compat/>
  <w:rsids>
    <w:rsidRoot w:val="00C36D9C"/>
    <w:rsid w:val="00003B1B"/>
    <w:rsid w:val="000063A8"/>
    <w:rsid w:val="00046F17"/>
    <w:rsid w:val="00053F8C"/>
    <w:rsid w:val="00065803"/>
    <w:rsid w:val="000743CD"/>
    <w:rsid w:val="00087A4D"/>
    <w:rsid w:val="000905F6"/>
    <w:rsid w:val="000E6DBD"/>
    <w:rsid w:val="000E71C6"/>
    <w:rsid w:val="00124E80"/>
    <w:rsid w:val="0019026E"/>
    <w:rsid w:val="00195751"/>
    <w:rsid w:val="001A28D1"/>
    <w:rsid w:val="001F4135"/>
    <w:rsid w:val="00270477"/>
    <w:rsid w:val="00281408"/>
    <w:rsid w:val="002C6701"/>
    <w:rsid w:val="003339AD"/>
    <w:rsid w:val="00392818"/>
    <w:rsid w:val="003E73B8"/>
    <w:rsid w:val="003F50D3"/>
    <w:rsid w:val="00456061"/>
    <w:rsid w:val="005561ED"/>
    <w:rsid w:val="005A019F"/>
    <w:rsid w:val="005C018C"/>
    <w:rsid w:val="00612E80"/>
    <w:rsid w:val="0061565B"/>
    <w:rsid w:val="00655B93"/>
    <w:rsid w:val="00681C62"/>
    <w:rsid w:val="007434D0"/>
    <w:rsid w:val="007A139C"/>
    <w:rsid w:val="007A2CA5"/>
    <w:rsid w:val="008504B0"/>
    <w:rsid w:val="00860E2B"/>
    <w:rsid w:val="00862FC2"/>
    <w:rsid w:val="008B12E8"/>
    <w:rsid w:val="008B7F2F"/>
    <w:rsid w:val="009B6471"/>
    <w:rsid w:val="00A56D71"/>
    <w:rsid w:val="00A65D00"/>
    <w:rsid w:val="00AC6BD6"/>
    <w:rsid w:val="00AF3B58"/>
    <w:rsid w:val="00B06D96"/>
    <w:rsid w:val="00B154D9"/>
    <w:rsid w:val="00B24475"/>
    <w:rsid w:val="00B84BFC"/>
    <w:rsid w:val="00BE6664"/>
    <w:rsid w:val="00C36D9C"/>
    <w:rsid w:val="00C6445D"/>
    <w:rsid w:val="00CB7B96"/>
    <w:rsid w:val="00CC5CE0"/>
    <w:rsid w:val="00CD1321"/>
    <w:rsid w:val="00DC290A"/>
    <w:rsid w:val="00E23D77"/>
    <w:rsid w:val="00E3707E"/>
    <w:rsid w:val="00E61615"/>
    <w:rsid w:val="00EC707B"/>
    <w:rsid w:val="00F0037D"/>
    <w:rsid w:val="00F34435"/>
    <w:rsid w:val="00F51A34"/>
    <w:rsid w:val="00FB1CA5"/>
    <w:rsid w:val="00FB1D86"/>
    <w:rsid w:val="00FB2589"/>
    <w:rsid w:val="00FC3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D9C"/>
    <w:pPr>
      <w:spacing w:after="160" w:line="256" w:lineRule="auto"/>
    </w:pPr>
  </w:style>
  <w:style w:type="paragraph" w:styleId="2">
    <w:name w:val="heading 2"/>
    <w:basedOn w:val="a"/>
    <w:next w:val="a"/>
    <w:link w:val="20"/>
    <w:qFormat/>
    <w:rsid w:val="00681C62"/>
    <w:pPr>
      <w:keepNext/>
      <w:tabs>
        <w:tab w:val="left" w:pos="7088"/>
      </w:tabs>
      <w:spacing w:after="0" w:line="240" w:lineRule="auto"/>
      <w:outlineLvl w:val="1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36D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681C6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81C6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81C62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D9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A65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5D0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681C62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81C6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81C62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1C62"/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81C62"/>
  </w:style>
  <w:style w:type="character" w:styleId="a5">
    <w:name w:val="Hyperlink"/>
    <w:basedOn w:val="a0"/>
    <w:uiPriority w:val="99"/>
    <w:unhideWhenUsed/>
    <w:rsid w:val="00681C62"/>
    <w:rPr>
      <w:color w:val="0000FF"/>
      <w:u w:val="single"/>
    </w:rPr>
  </w:style>
  <w:style w:type="character" w:styleId="a6">
    <w:name w:val="FollowedHyperlink"/>
    <w:basedOn w:val="a0"/>
    <w:uiPriority w:val="99"/>
    <w:unhideWhenUsed/>
    <w:rsid w:val="00681C62"/>
    <w:rPr>
      <w:color w:val="800080"/>
      <w:u w:val="single"/>
    </w:rPr>
  </w:style>
  <w:style w:type="paragraph" w:customStyle="1" w:styleId="xl65">
    <w:name w:val="xl65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9">
    <w:name w:val="xl69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FF"/>
      <w:sz w:val="24"/>
      <w:szCs w:val="24"/>
      <w:lang w:eastAsia="ru-RU"/>
    </w:rPr>
  </w:style>
  <w:style w:type="paragraph" w:customStyle="1" w:styleId="xl70">
    <w:name w:val="xl70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  <w:lang w:eastAsia="ru-RU"/>
    </w:rPr>
  </w:style>
  <w:style w:type="paragraph" w:customStyle="1" w:styleId="xl71">
    <w:name w:val="xl71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69696"/>
      <w:sz w:val="24"/>
      <w:szCs w:val="24"/>
      <w:lang w:eastAsia="ru-RU"/>
    </w:rPr>
  </w:style>
  <w:style w:type="paragraph" w:customStyle="1" w:styleId="xl72">
    <w:name w:val="xl72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80"/>
      <w:sz w:val="24"/>
      <w:szCs w:val="24"/>
      <w:lang w:eastAsia="ru-RU"/>
    </w:rPr>
  </w:style>
  <w:style w:type="paragraph" w:customStyle="1" w:styleId="xl73">
    <w:name w:val="xl73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ru-RU"/>
    </w:rPr>
  </w:style>
  <w:style w:type="paragraph" w:customStyle="1" w:styleId="xl74">
    <w:name w:val="xl74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681C6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7">
    <w:name w:val="xl77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9">
    <w:name w:val="xl79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0">
    <w:name w:val="xl8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1">
    <w:name w:val="xl8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2">
    <w:name w:val="xl8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3">
    <w:name w:val="xl8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4">
    <w:name w:val="xl8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5">
    <w:name w:val="xl8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6">
    <w:name w:val="xl8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7">
    <w:name w:val="xl8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8">
    <w:name w:val="xl8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9">
    <w:name w:val="xl8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90">
    <w:name w:val="xl9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1">
    <w:name w:val="xl9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2">
    <w:name w:val="xl9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3">
    <w:name w:val="xl9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4">
    <w:name w:val="xl9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5">
    <w:name w:val="xl9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7">
    <w:name w:val="xl9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8">
    <w:name w:val="xl9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9">
    <w:name w:val="xl9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00">
    <w:name w:val="xl10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01">
    <w:name w:val="xl10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3">
    <w:name w:val="xl10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4">
    <w:name w:val="xl10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5">
    <w:name w:val="xl10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6">
    <w:name w:val="xl10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7">
    <w:name w:val="xl10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8">
    <w:name w:val="xl10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0">
    <w:name w:val="xl11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1">
    <w:name w:val="xl11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2">
    <w:name w:val="xl11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3">
    <w:name w:val="xl11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14">
    <w:name w:val="xl11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5">
    <w:name w:val="xl11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7">
    <w:name w:val="xl11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18">
    <w:name w:val="xl11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9">
    <w:name w:val="xl11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0">
    <w:name w:val="xl12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1">
    <w:name w:val="xl12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3">
    <w:name w:val="xl12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4">
    <w:name w:val="xl12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5">
    <w:name w:val="xl12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6">
    <w:name w:val="xl12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7">
    <w:name w:val="xl12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8">
    <w:name w:val="xl12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9">
    <w:name w:val="xl12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0">
    <w:name w:val="xl13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1">
    <w:name w:val="xl13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3">
    <w:name w:val="xl13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4">
    <w:name w:val="xl13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5">
    <w:name w:val="xl13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6">
    <w:name w:val="xl13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7">
    <w:name w:val="xl13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8">
    <w:name w:val="xl13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9">
    <w:name w:val="xl13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0">
    <w:name w:val="xl14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1">
    <w:name w:val="xl14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2">
    <w:name w:val="xl14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43">
    <w:name w:val="xl14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44">
    <w:name w:val="xl14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5">
    <w:name w:val="xl14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6">
    <w:name w:val="xl14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7">
    <w:name w:val="xl14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48">
    <w:name w:val="xl14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9">
    <w:name w:val="xl14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0">
    <w:name w:val="xl15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1">
    <w:name w:val="xl15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2">
    <w:name w:val="xl15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3">
    <w:name w:val="xl15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54">
    <w:name w:val="xl15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55">
    <w:name w:val="xl15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6">
    <w:name w:val="xl15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7">
    <w:name w:val="xl15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8">
    <w:name w:val="xl15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9">
    <w:name w:val="xl15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0">
    <w:name w:val="xl16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1">
    <w:name w:val="xl16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2">
    <w:name w:val="xl162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63">
    <w:name w:val="xl163"/>
    <w:basedOn w:val="a"/>
    <w:rsid w:val="00681C6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4">
    <w:name w:val="xl164"/>
    <w:basedOn w:val="a"/>
    <w:rsid w:val="00681C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6">
    <w:name w:val="xl16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7">
    <w:name w:val="xl16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68">
    <w:name w:val="xl16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69">
    <w:name w:val="xl16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70">
    <w:name w:val="xl170"/>
    <w:basedOn w:val="a"/>
    <w:rsid w:val="00681C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1">
    <w:name w:val="xl17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2">
    <w:name w:val="xl17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3">
    <w:name w:val="xl17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74">
    <w:name w:val="xl174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5">
    <w:name w:val="xl175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6">
    <w:name w:val="xl176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8">
    <w:name w:val="xl17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9">
    <w:name w:val="xl17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80">
    <w:name w:val="xl18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1">
    <w:name w:val="xl181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a"/>
    <w:rsid w:val="00681C6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3">
    <w:name w:val="xl183"/>
    <w:basedOn w:val="a"/>
    <w:rsid w:val="00681C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5">
    <w:name w:val="xl18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styleId="a7">
    <w:name w:val="Body Text"/>
    <w:basedOn w:val="a"/>
    <w:link w:val="a8"/>
    <w:rsid w:val="00681C6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681C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681C6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font5">
    <w:name w:val="font5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styleId="a9">
    <w:name w:val="header"/>
    <w:basedOn w:val="a"/>
    <w:link w:val="aa"/>
    <w:rsid w:val="00681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681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681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681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AF3B5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F3B58"/>
    <w:rPr>
      <w:sz w:val="16"/>
      <w:szCs w:val="16"/>
    </w:rPr>
  </w:style>
  <w:style w:type="paragraph" w:styleId="ad">
    <w:name w:val="Normal (Web)"/>
    <w:basedOn w:val="a"/>
    <w:uiPriority w:val="99"/>
    <w:unhideWhenUsed/>
    <w:rsid w:val="00E2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E23D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D9C"/>
    <w:pPr>
      <w:spacing w:after="160" w:line="256" w:lineRule="auto"/>
    </w:pPr>
  </w:style>
  <w:style w:type="paragraph" w:styleId="2">
    <w:name w:val="heading 2"/>
    <w:basedOn w:val="a"/>
    <w:next w:val="a"/>
    <w:link w:val="20"/>
    <w:qFormat/>
    <w:rsid w:val="00681C62"/>
    <w:pPr>
      <w:keepNext/>
      <w:tabs>
        <w:tab w:val="left" w:pos="7088"/>
      </w:tabs>
      <w:spacing w:after="0" w:line="240" w:lineRule="auto"/>
      <w:outlineLvl w:val="1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36D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681C6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81C6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81C62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D9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A65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5D0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681C62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81C6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81C62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1C62"/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81C62"/>
  </w:style>
  <w:style w:type="character" w:styleId="a5">
    <w:name w:val="Hyperlink"/>
    <w:basedOn w:val="a0"/>
    <w:uiPriority w:val="99"/>
    <w:unhideWhenUsed/>
    <w:rsid w:val="00681C62"/>
    <w:rPr>
      <w:color w:val="0000FF"/>
      <w:u w:val="single"/>
    </w:rPr>
  </w:style>
  <w:style w:type="character" w:styleId="a6">
    <w:name w:val="FollowedHyperlink"/>
    <w:basedOn w:val="a0"/>
    <w:uiPriority w:val="99"/>
    <w:unhideWhenUsed/>
    <w:rsid w:val="00681C62"/>
    <w:rPr>
      <w:color w:val="800080"/>
      <w:u w:val="single"/>
    </w:rPr>
  </w:style>
  <w:style w:type="paragraph" w:customStyle="1" w:styleId="xl65">
    <w:name w:val="xl65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9">
    <w:name w:val="xl69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FF"/>
      <w:sz w:val="24"/>
      <w:szCs w:val="24"/>
      <w:lang w:eastAsia="ru-RU"/>
    </w:rPr>
  </w:style>
  <w:style w:type="paragraph" w:customStyle="1" w:styleId="xl70">
    <w:name w:val="xl70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  <w:lang w:eastAsia="ru-RU"/>
    </w:rPr>
  </w:style>
  <w:style w:type="paragraph" w:customStyle="1" w:styleId="xl71">
    <w:name w:val="xl71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69696"/>
      <w:sz w:val="24"/>
      <w:szCs w:val="24"/>
      <w:lang w:eastAsia="ru-RU"/>
    </w:rPr>
  </w:style>
  <w:style w:type="paragraph" w:customStyle="1" w:styleId="xl72">
    <w:name w:val="xl72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80"/>
      <w:sz w:val="24"/>
      <w:szCs w:val="24"/>
      <w:lang w:eastAsia="ru-RU"/>
    </w:rPr>
  </w:style>
  <w:style w:type="paragraph" w:customStyle="1" w:styleId="xl73">
    <w:name w:val="xl73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ru-RU"/>
    </w:rPr>
  </w:style>
  <w:style w:type="paragraph" w:customStyle="1" w:styleId="xl74">
    <w:name w:val="xl74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681C6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7">
    <w:name w:val="xl77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9">
    <w:name w:val="xl79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0">
    <w:name w:val="xl8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1">
    <w:name w:val="xl8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2">
    <w:name w:val="xl8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3">
    <w:name w:val="xl8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4">
    <w:name w:val="xl8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5">
    <w:name w:val="xl8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6">
    <w:name w:val="xl8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7">
    <w:name w:val="xl8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8">
    <w:name w:val="xl8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9">
    <w:name w:val="xl8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90">
    <w:name w:val="xl9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1">
    <w:name w:val="xl9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2">
    <w:name w:val="xl9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3">
    <w:name w:val="xl9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4">
    <w:name w:val="xl9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5">
    <w:name w:val="xl9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7">
    <w:name w:val="xl9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8">
    <w:name w:val="xl9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9">
    <w:name w:val="xl9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00">
    <w:name w:val="xl10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01">
    <w:name w:val="xl10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3">
    <w:name w:val="xl10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4">
    <w:name w:val="xl10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5">
    <w:name w:val="xl10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6">
    <w:name w:val="xl10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7">
    <w:name w:val="xl10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8">
    <w:name w:val="xl10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0">
    <w:name w:val="xl11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1">
    <w:name w:val="xl11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2">
    <w:name w:val="xl11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3">
    <w:name w:val="xl11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14">
    <w:name w:val="xl11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5">
    <w:name w:val="xl11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7">
    <w:name w:val="xl11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18">
    <w:name w:val="xl11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9">
    <w:name w:val="xl11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0">
    <w:name w:val="xl12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1">
    <w:name w:val="xl12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3">
    <w:name w:val="xl12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4">
    <w:name w:val="xl12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5">
    <w:name w:val="xl12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6">
    <w:name w:val="xl12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7">
    <w:name w:val="xl12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8">
    <w:name w:val="xl12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9">
    <w:name w:val="xl12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0">
    <w:name w:val="xl13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1">
    <w:name w:val="xl13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3">
    <w:name w:val="xl13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4">
    <w:name w:val="xl13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5">
    <w:name w:val="xl13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6">
    <w:name w:val="xl13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7">
    <w:name w:val="xl13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8">
    <w:name w:val="xl13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9">
    <w:name w:val="xl13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0">
    <w:name w:val="xl14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1">
    <w:name w:val="xl14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2">
    <w:name w:val="xl14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43">
    <w:name w:val="xl14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44">
    <w:name w:val="xl14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5">
    <w:name w:val="xl14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6">
    <w:name w:val="xl14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7">
    <w:name w:val="xl14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48">
    <w:name w:val="xl14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9">
    <w:name w:val="xl14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0">
    <w:name w:val="xl15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1">
    <w:name w:val="xl15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2">
    <w:name w:val="xl15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3">
    <w:name w:val="xl15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54">
    <w:name w:val="xl15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55">
    <w:name w:val="xl15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6">
    <w:name w:val="xl15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7">
    <w:name w:val="xl15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8">
    <w:name w:val="xl15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9">
    <w:name w:val="xl15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0">
    <w:name w:val="xl16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1">
    <w:name w:val="xl16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2">
    <w:name w:val="xl162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63">
    <w:name w:val="xl163"/>
    <w:basedOn w:val="a"/>
    <w:rsid w:val="00681C6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4">
    <w:name w:val="xl164"/>
    <w:basedOn w:val="a"/>
    <w:rsid w:val="00681C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6">
    <w:name w:val="xl16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7">
    <w:name w:val="xl16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68">
    <w:name w:val="xl16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69">
    <w:name w:val="xl16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70">
    <w:name w:val="xl170"/>
    <w:basedOn w:val="a"/>
    <w:rsid w:val="00681C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1">
    <w:name w:val="xl17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2">
    <w:name w:val="xl17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3">
    <w:name w:val="xl17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74">
    <w:name w:val="xl174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5">
    <w:name w:val="xl175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6">
    <w:name w:val="xl176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8">
    <w:name w:val="xl17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9">
    <w:name w:val="xl17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80">
    <w:name w:val="xl18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1">
    <w:name w:val="xl181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a"/>
    <w:rsid w:val="00681C6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3">
    <w:name w:val="xl183"/>
    <w:basedOn w:val="a"/>
    <w:rsid w:val="00681C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5">
    <w:name w:val="xl18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styleId="a7">
    <w:name w:val="Body Text"/>
    <w:basedOn w:val="a"/>
    <w:link w:val="a8"/>
    <w:rsid w:val="00681C6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681C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681C6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font5">
    <w:name w:val="font5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styleId="a9">
    <w:name w:val="header"/>
    <w:basedOn w:val="a"/>
    <w:link w:val="aa"/>
    <w:rsid w:val="00681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681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681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681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AF3B5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F3B58"/>
    <w:rPr>
      <w:sz w:val="16"/>
      <w:szCs w:val="16"/>
    </w:rPr>
  </w:style>
  <w:style w:type="paragraph" w:styleId="ad">
    <w:name w:val="Normal (Web)"/>
    <w:basedOn w:val="a"/>
    <w:uiPriority w:val="99"/>
    <w:unhideWhenUsed/>
    <w:rsid w:val="00E2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E23D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7243</Words>
  <Characters>41291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bam</dc:creator>
  <cp:lastModifiedBy>Пользователь Windows</cp:lastModifiedBy>
  <cp:revision>5</cp:revision>
  <cp:lastPrinted>2021-11-16T01:34:00Z</cp:lastPrinted>
  <dcterms:created xsi:type="dcterms:W3CDTF">2022-11-11T10:13:00Z</dcterms:created>
  <dcterms:modified xsi:type="dcterms:W3CDTF">2022-11-15T02:56:00Z</dcterms:modified>
</cp:coreProperties>
</file>